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17A70EFE"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2154A3">
        <w:rPr>
          <w:rFonts w:cs="Courier New"/>
          <w:sz w:val="24"/>
          <w:szCs w:val="24"/>
          <w:lang w:val="de-DE"/>
        </w:rPr>
        <w:t>9</w:t>
      </w:r>
      <w:r w:rsidRPr="00DB3907">
        <w:rPr>
          <w:rFonts w:cs="Courier New"/>
          <w:sz w:val="24"/>
          <w:szCs w:val="24"/>
          <w:lang w:val="de-DE"/>
        </w:rPr>
        <w:tab/>
        <w:t>R4-</w:t>
      </w:r>
      <w:r w:rsidR="009D7BC8" w:rsidRPr="0032280B">
        <w:rPr>
          <w:rFonts w:cs="Courier New"/>
          <w:sz w:val="24"/>
          <w:szCs w:val="24"/>
          <w:lang w:val="de-DE"/>
        </w:rPr>
        <w:t>16</w:t>
      </w:r>
      <w:r w:rsidR="009D7BC8">
        <w:rPr>
          <w:rFonts w:cs="Courier New"/>
          <w:sz w:val="24"/>
          <w:szCs w:val="24"/>
          <w:lang w:val="de-DE"/>
        </w:rPr>
        <w:t>4208</w:t>
      </w:r>
    </w:p>
    <w:p w14:paraId="24BE4D10" w14:textId="5A12A88F" w:rsidR="0032671E" w:rsidRPr="00DB3907" w:rsidRDefault="002154A3" w:rsidP="0032671E">
      <w:pPr>
        <w:pStyle w:val="Header"/>
        <w:tabs>
          <w:tab w:val="left" w:pos="6521"/>
        </w:tabs>
        <w:rPr>
          <w:rFonts w:cs="Courier New"/>
          <w:sz w:val="24"/>
          <w:szCs w:val="24"/>
        </w:rPr>
      </w:pPr>
      <w:r>
        <w:rPr>
          <w:rFonts w:cs="Courier New"/>
          <w:sz w:val="24"/>
          <w:szCs w:val="24"/>
        </w:rPr>
        <w:t xml:space="preserve">May </w:t>
      </w:r>
      <w:r w:rsidR="004676A9">
        <w:rPr>
          <w:rFonts w:cs="Courier New"/>
          <w:sz w:val="24"/>
          <w:szCs w:val="24"/>
        </w:rPr>
        <w:t>23</w:t>
      </w:r>
      <w:r w:rsidR="004676A9" w:rsidRPr="004676A9">
        <w:rPr>
          <w:rFonts w:cs="Courier New"/>
          <w:sz w:val="24"/>
          <w:szCs w:val="24"/>
          <w:vertAlign w:val="superscript"/>
        </w:rPr>
        <w:t>rd</w:t>
      </w:r>
      <w:r w:rsidR="004676A9">
        <w:rPr>
          <w:rFonts w:cs="Courier New"/>
          <w:sz w:val="24"/>
          <w:szCs w:val="24"/>
          <w:vertAlign w:val="superscript"/>
        </w:rPr>
        <w:t xml:space="preserve"> </w:t>
      </w:r>
      <w:r w:rsidR="0032671E" w:rsidRPr="00DB3907">
        <w:rPr>
          <w:rFonts w:cs="Courier New"/>
          <w:sz w:val="24"/>
          <w:szCs w:val="24"/>
        </w:rPr>
        <w:t xml:space="preserve">– </w:t>
      </w:r>
      <w:r w:rsidR="004676A9">
        <w:rPr>
          <w:rFonts w:cs="Courier New"/>
          <w:sz w:val="24"/>
          <w:szCs w:val="24"/>
        </w:rPr>
        <w:t>27</w:t>
      </w:r>
      <w:r w:rsidR="00CA09E7">
        <w:rPr>
          <w:rFonts w:cs="Courier New"/>
          <w:sz w:val="24"/>
          <w:szCs w:val="24"/>
          <w:vertAlign w:val="superscript"/>
        </w:rPr>
        <w:t>th</w:t>
      </w:r>
      <w:r w:rsidR="0032671E">
        <w:rPr>
          <w:rFonts w:cs="Courier New"/>
          <w:sz w:val="24"/>
          <w:szCs w:val="24"/>
        </w:rPr>
        <w:t>, 201</w:t>
      </w:r>
      <w:r w:rsidR="00014E79">
        <w:rPr>
          <w:rFonts w:cs="Courier New"/>
          <w:sz w:val="24"/>
          <w:szCs w:val="24"/>
        </w:rPr>
        <w:t>6</w:t>
      </w:r>
    </w:p>
    <w:p w14:paraId="339F240C" w14:textId="18D961C6" w:rsidR="0032671E" w:rsidRPr="00DB3907" w:rsidRDefault="004676A9" w:rsidP="0032671E">
      <w:pPr>
        <w:pStyle w:val="Header"/>
        <w:rPr>
          <w:rFonts w:cs="Courier New"/>
          <w:sz w:val="24"/>
          <w:szCs w:val="24"/>
        </w:rPr>
      </w:pPr>
      <w:r w:rsidRPr="004676A9">
        <w:rPr>
          <w:rFonts w:cs="Courier New"/>
          <w:sz w:val="24"/>
          <w:szCs w:val="24"/>
        </w:rPr>
        <w:t>Nanjing</w:t>
      </w:r>
      <w:r w:rsidR="002154A3">
        <w:rPr>
          <w:rFonts w:cs="Courier New"/>
          <w:sz w:val="24"/>
          <w:szCs w:val="24"/>
        </w:rPr>
        <w:t xml:space="preserve">, China </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057B61C9"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46121">
        <w:rPr>
          <w:rFonts w:ascii="Arial" w:hAnsi="Arial"/>
          <w:sz w:val="24"/>
          <w:lang w:val="en-US"/>
        </w:rPr>
        <w:t>6</w:t>
      </w:r>
      <w:r w:rsidR="00CF2485">
        <w:rPr>
          <w:rFonts w:ascii="Arial" w:hAnsi="Arial"/>
          <w:sz w:val="24"/>
          <w:lang w:val="en-US"/>
        </w:rPr>
        <w:t>.</w:t>
      </w:r>
      <w:r w:rsidR="00546121">
        <w:rPr>
          <w:rFonts w:ascii="Arial" w:hAnsi="Arial"/>
          <w:sz w:val="24"/>
          <w:lang w:val="en-US"/>
        </w:rPr>
        <w:t>10.2</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40615AC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4D53">
        <w:rPr>
          <w:rFonts w:ascii="Arial" w:hAnsi="Arial"/>
          <w:sz w:val="24"/>
          <w:lang w:val="en-US"/>
        </w:rPr>
        <w:t xml:space="preserve">A possible approach to </w:t>
      </w:r>
      <w:r w:rsidR="006D0373">
        <w:rPr>
          <w:rFonts w:ascii="Arial" w:hAnsi="Arial"/>
          <w:sz w:val="24"/>
          <w:lang w:val="en-US"/>
        </w:rPr>
        <w:t xml:space="preserve">LBT </w:t>
      </w:r>
      <w:r w:rsidR="00B44D53">
        <w:rPr>
          <w:rFonts w:ascii="Arial" w:hAnsi="Arial"/>
          <w:sz w:val="24"/>
          <w:lang w:val="en-US"/>
        </w:rPr>
        <w:t>back-off test</w:t>
      </w:r>
      <w:r w:rsidR="00232E95">
        <w:rPr>
          <w:rFonts w:ascii="Arial" w:hAnsi="Arial"/>
          <w:sz w:val="24"/>
          <w:lang w:val="en-US"/>
        </w:rPr>
        <w:t xml:space="preserve"> </w:t>
      </w:r>
      <w:r w:rsidR="004F1BFB">
        <w:rPr>
          <w:rFonts w:ascii="Arial" w:hAnsi="Arial"/>
          <w:sz w:val="24"/>
          <w:lang w:val="en-US"/>
        </w:rPr>
        <w:t>procedure</w:t>
      </w:r>
    </w:p>
    <w:p w14:paraId="54BEE060" w14:textId="65707D5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43456">
        <w:rPr>
          <w:rFonts w:ascii="Arial" w:hAnsi="Arial"/>
          <w:sz w:val="24"/>
          <w:lang w:val="en-US"/>
        </w:rPr>
        <w:t>Discussion</w:t>
      </w:r>
    </w:p>
    <w:p w14:paraId="2F39264A" w14:textId="77777777" w:rsidR="00E13150" w:rsidRDefault="00E13150" w:rsidP="00DB3907">
      <w:pPr>
        <w:tabs>
          <w:tab w:val="left" w:pos="1985"/>
        </w:tabs>
        <w:ind w:left="1980" w:hanging="1980"/>
        <w:rPr>
          <w:rFonts w:ascii="Arial" w:hAnsi="Arial"/>
          <w:sz w:val="24"/>
          <w:lang w:val="en-US"/>
        </w:rPr>
      </w:pP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15BC6E16" w14:textId="77777777" w:rsidR="004F1BFB" w:rsidRDefault="003E3EA1" w:rsidP="0005622D">
      <w:pPr>
        <w:jc w:val="both"/>
      </w:pPr>
      <w:r>
        <w:t xml:space="preserve">A way forward on LAA coexistence tests was recently approved in RAN4 #78bis. The WF provided a clear plan for the work to be performed in RAN4 on LBT tests and multi-node tests </w:t>
      </w:r>
      <w:r>
        <w:fldChar w:fldCharType="begin"/>
      </w:r>
      <w:r>
        <w:instrText xml:space="preserve"> REF _Ref450743010 \r \h </w:instrText>
      </w:r>
      <w:r w:rsidR="004F1BFB">
        <w:instrText xml:space="preserve"> \* MERGEFORMAT </w:instrText>
      </w:r>
      <w:r>
        <w:fldChar w:fldCharType="separate"/>
      </w:r>
      <w:r w:rsidR="00AA36BA">
        <w:t>[1]</w:t>
      </w:r>
      <w:r>
        <w:fldChar w:fldCharType="end"/>
      </w:r>
      <w:r>
        <w:t xml:space="preserve">. In this contribution we address LBT tests definition. Following the rationale provided in </w:t>
      </w:r>
      <w:r>
        <w:fldChar w:fldCharType="begin"/>
      </w:r>
      <w:r>
        <w:instrText xml:space="preserve"> REF _Ref450754370 \r \h </w:instrText>
      </w:r>
      <w:r w:rsidR="004F1BFB">
        <w:instrText xml:space="preserve"> \* MERGEFORMAT </w:instrText>
      </w:r>
      <w:r>
        <w:fldChar w:fldCharType="separate"/>
      </w:r>
      <w:r w:rsidR="00AA36BA">
        <w:t>[2]</w:t>
      </w:r>
      <w:r>
        <w:fldChar w:fldCharType="end"/>
      </w:r>
      <w:r>
        <w:t xml:space="preserve">, we discuss a possible approach for an LBT test with dynamic interference. </w:t>
      </w:r>
    </w:p>
    <w:p w14:paraId="67305E97" w14:textId="5E80B85A" w:rsidR="00781440" w:rsidRDefault="003E3EA1" w:rsidP="00E23FF5">
      <w:pPr>
        <w:pStyle w:val="Heading1"/>
        <w:rPr>
          <w:lang w:val="en-US"/>
        </w:rPr>
      </w:pPr>
      <w:r>
        <w:rPr>
          <w:lang w:val="en-US"/>
        </w:rPr>
        <w:t xml:space="preserve">Proposal for </w:t>
      </w:r>
      <w:r w:rsidR="00781440">
        <w:rPr>
          <w:lang w:val="en-US"/>
        </w:rPr>
        <w:t xml:space="preserve">LBT </w:t>
      </w:r>
      <w:r w:rsidR="00014E79">
        <w:rPr>
          <w:lang w:val="en-US"/>
        </w:rPr>
        <w:t>test</w:t>
      </w:r>
      <w:r>
        <w:rPr>
          <w:lang w:val="en-US"/>
        </w:rPr>
        <w:t xml:space="preserve"> back-off test</w:t>
      </w:r>
    </w:p>
    <w:p w14:paraId="4480A91D" w14:textId="77777777" w:rsidR="0005622D" w:rsidRDefault="003E3EA1" w:rsidP="00AA03F6">
      <w:pPr>
        <w:jc w:val="both"/>
        <w:rPr>
          <w:lang w:val="en-US"/>
        </w:rPr>
      </w:pPr>
      <w:r>
        <w:rPr>
          <w:lang w:val="en-US"/>
        </w:rPr>
        <w:t xml:space="preserve">As described in </w:t>
      </w:r>
      <w:r>
        <w:fldChar w:fldCharType="begin"/>
      </w:r>
      <w:r>
        <w:instrText xml:space="preserve"> REF _Ref450743010 \r \h </w:instrText>
      </w:r>
      <w:r>
        <w:fldChar w:fldCharType="separate"/>
      </w:r>
      <w:r w:rsidR="00AA36BA">
        <w:t>[1]</w:t>
      </w:r>
      <w:r>
        <w:fldChar w:fldCharType="end"/>
      </w:r>
      <w:r>
        <w:t xml:space="preserve">, LBT tests are functional tests whose scope is to test the essential LBT functionalities specified in </w:t>
      </w:r>
      <w:r w:rsidR="00AA03F6">
        <w:t xml:space="preserve">the </w:t>
      </w:r>
      <w:r>
        <w:t xml:space="preserve">RAN1 technical specifications. </w:t>
      </w:r>
      <w:r>
        <w:rPr>
          <w:lang w:val="en-US"/>
        </w:rPr>
        <w:t xml:space="preserve">In </w:t>
      </w:r>
      <w:r>
        <w:rPr>
          <w:lang w:val="en-US"/>
        </w:rPr>
        <w:fldChar w:fldCharType="begin"/>
      </w:r>
      <w:r>
        <w:rPr>
          <w:lang w:val="en-US"/>
        </w:rPr>
        <w:instrText xml:space="preserve"> REF _Ref450754370 \r \h </w:instrText>
      </w:r>
      <w:r>
        <w:rPr>
          <w:lang w:val="en-US"/>
        </w:rPr>
      </w:r>
      <w:r>
        <w:rPr>
          <w:lang w:val="en-US"/>
        </w:rPr>
        <w:fldChar w:fldCharType="separate"/>
      </w:r>
      <w:r w:rsidR="00AA36BA">
        <w:rPr>
          <w:lang w:val="en-US"/>
        </w:rPr>
        <w:t>[2]</w:t>
      </w:r>
      <w:r>
        <w:rPr>
          <w:lang w:val="en-US"/>
        </w:rPr>
        <w:fldChar w:fldCharType="end"/>
      </w:r>
      <w:r>
        <w:rPr>
          <w:lang w:val="en-US"/>
        </w:rPr>
        <w:t>, we classified the LBT tests in two main categories: tests with no interference or static interference and tests with dynamic interference. In this paper we address the latter one, i.e. test whose goal is to evaluate the dynamic behavior of the back-off mechanism. The goal of a test with dynamic interfere</w:t>
      </w:r>
      <w:r w:rsidR="00AA03F6">
        <w:rPr>
          <w:lang w:val="en-US"/>
        </w:rPr>
        <w:t>nce</w:t>
      </w:r>
      <w:r>
        <w:rPr>
          <w:lang w:val="en-US"/>
        </w:rPr>
        <w:t xml:space="preserve"> is to evaluate the adaptation of the contention window</w:t>
      </w:r>
      <w:r w:rsidR="004F1BFB">
        <w:rPr>
          <w:lang w:val="en-US"/>
        </w:rPr>
        <w:t xml:space="preserve"> (CW)</w:t>
      </w:r>
      <w:r>
        <w:rPr>
          <w:lang w:val="en-US"/>
        </w:rPr>
        <w:t xml:space="preserve">, i.e. the truncated exponential back-off behavior of the contention window mechanism. In other words, this test will verify </w:t>
      </w:r>
      <w:r w:rsidR="00AA03F6">
        <w:rPr>
          <w:lang w:val="en-US"/>
        </w:rPr>
        <w:t xml:space="preserve">that </w:t>
      </w:r>
      <w:r>
        <w:rPr>
          <w:lang w:val="en-US"/>
        </w:rPr>
        <w:t xml:space="preserve">the </w:t>
      </w:r>
      <w:r w:rsidR="004F1BFB">
        <w:rPr>
          <w:lang w:val="en-US"/>
        </w:rPr>
        <w:t>BS update</w:t>
      </w:r>
      <w:r w:rsidR="00AA03F6">
        <w:rPr>
          <w:lang w:val="en-US"/>
        </w:rPr>
        <w:t>s</w:t>
      </w:r>
      <w:r w:rsidR="004F1BFB">
        <w:rPr>
          <w:lang w:val="en-US"/>
        </w:rPr>
        <w:t xml:space="preserve"> its contention window.</w:t>
      </w:r>
      <w:r w:rsidR="00AA03F6">
        <w:rPr>
          <w:lang w:val="en-US"/>
        </w:rPr>
        <w:t xml:space="preserve"> </w:t>
      </w:r>
    </w:p>
    <w:p w14:paraId="40F11145" w14:textId="16E49A99" w:rsidR="004F1BFB" w:rsidRDefault="004F1BFB" w:rsidP="00AA03F6">
      <w:pPr>
        <w:jc w:val="both"/>
      </w:pPr>
      <w:r>
        <w:t xml:space="preserve">In </w:t>
      </w:r>
      <w:r>
        <w:fldChar w:fldCharType="begin"/>
      </w:r>
      <w:r>
        <w:instrText xml:space="preserve"> REF _Ref450768124 \r \h </w:instrText>
      </w:r>
      <w:r>
        <w:fldChar w:fldCharType="separate"/>
      </w:r>
      <w:r>
        <w:t>[3]</w:t>
      </w:r>
      <w:r>
        <w:fldChar w:fldCharType="end"/>
      </w:r>
      <w:r>
        <w:t xml:space="preserve"> we already proposed an approach based on statistical measurements performed from the test equipment, however </w:t>
      </w:r>
      <w:proofErr w:type="gramStart"/>
      <w:r>
        <w:t>we</w:t>
      </w:r>
      <w:proofErr w:type="gramEnd"/>
      <w:r>
        <w:t xml:space="preserve"> did not receive positive feedback. In the following we will simplify our proposal by considering the possibility to inject a specific ACK/NACK patter</w:t>
      </w:r>
      <w:r w:rsidR="00AA03F6">
        <w:t>n</w:t>
      </w:r>
      <w:r>
        <w:t xml:space="preserve"> in the DUT.</w:t>
      </w:r>
    </w:p>
    <w:p w14:paraId="0E536877" w14:textId="16CBFB52" w:rsidR="004F1BFB" w:rsidRDefault="004F1BFB" w:rsidP="004F1BFB">
      <w:pPr>
        <w:jc w:val="both"/>
      </w:pPr>
      <w:r>
        <w:t xml:space="preserve">Since the adaptation of the CW at the BS is triggered by the ACK/NACK </w:t>
      </w:r>
      <w:r w:rsidR="00B611EE">
        <w:t>of</w:t>
      </w:r>
      <w:r w:rsidR="00B611EE" w:rsidRPr="00B611EE">
        <w:t xml:space="preserve"> the first DL </w:t>
      </w:r>
      <w:proofErr w:type="spellStart"/>
      <w:r w:rsidR="00B611EE" w:rsidRPr="00B611EE">
        <w:t>subframe</w:t>
      </w:r>
      <w:proofErr w:type="spellEnd"/>
      <w:r w:rsidR="00B611EE" w:rsidRPr="00B611EE">
        <w:t xml:space="preserve"> </w:t>
      </w:r>
      <w:r>
        <w:t>received by the served UEs, one easy way to test the CW update is to force an ACK/NACK input patter and then observe the BS</w:t>
      </w:r>
      <w:r w:rsidR="00AA03F6">
        <w:t>s</w:t>
      </w:r>
      <w:r>
        <w:t xml:space="preserve"> idle item. In other words, the TE connected to the BS will send a predetermined ACK/NACK pattern regardless of the </w:t>
      </w:r>
      <w:r w:rsidR="00AA03F6">
        <w:t xml:space="preserve">actual </w:t>
      </w:r>
      <w:r>
        <w:t xml:space="preserve">success/failure pattern. In this way we can infer about the BS behaviour. To explain this </w:t>
      </w:r>
      <w:r w:rsidR="00AA03F6">
        <w:t xml:space="preserve">we </w:t>
      </w:r>
      <w:r>
        <w:t xml:space="preserve">will provide </w:t>
      </w:r>
      <w:r w:rsidR="00B611EE">
        <w:t xml:space="preserve">few examples. Note that in the following part of this document, ACK/NACK pattern will always refer to the ACK/NACK of the first DL </w:t>
      </w:r>
      <w:proofErr w:type="spellStart"/>
      <w:r w:rsidR="00B611EE">
        <w:t>subframe</w:t>
      </w:r>
      <w:proofErr w:type="spellEnd"/>
      <w:r w:rsidR="00B611EE">
        <w:t>.</w:t>
      </w:r>
    </w:p>
    <w:p w14:paraId="6FA2A2F3" w14:textId="289DD204" w:rsidR="004F1BFB" w:rsidRPr="00A27016" w:rsidRDefault="00A537F3" w:rsidP="004F1BFB">
      <w:pPr>
        <w:jc w:val="both"/>
        <w:rPr>
          <w:rStyle w:val="Strong"/>
        </w:rPr>
      </w:pPr>
      <w:r w:rsidRPr="00A27016">
        <w:rPr>
          <w:rStyle w:val="Strong"/>
        </w:rPr>
        <w:t>Example A</w:t>
      </w:r>
      <w:r w:rsidR="004F1BFB" w:rsidRPr="00A27016">
        <w:rPr>
          <w:rStyle w:val="Strong"/>
        </w:rPr>
        <w:t>: all NACKs</w:t>
      </w:r>
    </w:p>
    <w:p w14:paraId="696DA278" w14:textId="02DFB0F2" w:rsidR="004F1BFB" w:rsidRDefault="00AA03F6" w:rsidP="00E23FF5">
      <w:pPr>
        <w:rPr>
          <w:rStyle w:val="Strong"/>
          <w:b w:val="0"/>
        </w:rPr>
      </w:pPr>
      <w:r>
        <w:rPr>
          <w:rStyle w:val="Strong"/>
          <w:b w:val="0"/>
        </w:rPr>
        <w:t>T</w:t>
      </w:r>
      <w:r w:rsidR="004F1BFB">
        <w:rPr>
          <w:rStyle w:val="Strong"/>
          <w:b w:val="0"/>
        </w:rPr>
        <w:t xml:space="preserve">he BS starts </w:t>
      </w:r>
      <w:r>
        <w:rPr>
          <w:rStyle w:val="Strong"/>
          <w:b w:val="0"/>
        </w:rPr>
        <w:t xml:space="preserve">to </w:t>
      </w:r>
      <w:r w:rsidR="004F1BFB">
        <w:rPr>
          <w:rStyle w:val="Strong"/>
          <w:b w:val="0"/>
        </w:rPr>
        <w:t xml:space="preserve">transmit and always receive NACKs. In this case, the CW will rapidly evolve from </w:t>
      </w:r>
      <w:proofErr w:type="spellStart"/>
      <w:r w:rsidR="004F1BFB">
        <w:rPr>
          <w:rStyle w:val="Strong"/>
          <w:b w:val="0"/>
        </w:rPr>
        <w:t>CWmin</w:t>
      </w:r>
      <w:proofErr w:type="spellEnd"/>
      <w:r w:rsidR="004F1BFB">
        <w:rPr>
          <w:rStyle w:val="Strong"/>
          <w:b w:val="0"/>
        </w:rPr>
        <w:t xml:space="preserve"> to </w:t>
      </w:r>
      <w:proofErr w:type="spellStart"/>
      <w:r w:rsidR="004F1BFB">
        <w:rPr>
          <w:rStyle w:val="Strong"/>
          <w:b w:val="0"/>
        </w:rPr>
        <w:t>CWmax</w:t>
      </w:r>
      <w:proofErr w:type="spellEnd"/>
      <w:r w:rsidR="004F1BFB">
        <w:rPr>
          <w:rStyle w:val="Strong"/>
          <w:b w:val="0"/>
        </w:rPr>
        <w:t xml:space="preserve">. In a stable condition in which the CW is always </w:t>
      </w:r>
      <w:r>
        <w:rPr>
          <w:rStyle w:val="Strong"/>
          <w:b w:val="0"/>
        </w:rPr>
        <w:t xml:space="preserve">equal </w:t>
      </w:r>
      <w:r w:rsidR="004F1BFB">
        <w:rPr>
          <w:rStyle w:val="Strong"/>
          <w:b w:val="0"/>
        </w:rPr>
        <w:t xml:space="preserve">to </w:t>
      </w:r>
      <w:proofErr w:type="spellStart"/>
      <w:r w:rsidR="004F1BFB">
        <w:rPr>
          <w:rStyle w:val="Strong"/>
          <w:b w:val="0"/>
        </w:rPr>
        <w:t>CWmax</w:t>
      </w:r>
      <w:proofErr w:type="spellEnd"/>
      <w:r>
        <w:rPr>
          <w:rStyle w:val="Strong"/>
          <w:b w:val="0"/>
        </w:rPr>
        <w:t xml:space="preserve">, </w:t>
      </w:r>
      <w:r w:rsidR="004F1BFB">
        <w:rPr>
          <w:rStyle w:val="Strong"/>
          <w:b w:val="0"/>
        </w:rPr>
        <w:t xml:space="preserve">the average idle time (AIT) in </w:t>
      </w:r>
      <w:proofErr w:type="spellStart"/>
      <w:r w:rsidR="004F1BFB">
        <w:rPr>
          <w:rStyle w:val="Strong"/>
          <w:b w:val="0"/>
        </w:rPr>
        <w:t>usec</w:t>
      </w:r>
      <w:proofErr w:type="spellEnd"/>
      <w:r w:rsidR="004F1BFB">
        <w:rPr>
          <w:rStyle w:val="Strong"/>
          <w:b w:val="0"/>
        </w:rPr>
        <w:t xml:space="preserve"> can be computed as:</w:t>
      </w:r>
    </w:p>
    <w:p w14:paraId="040807BE" w14:textId="23D2142D" w:rsidR="004F1BFB" w:rsidRDefault="004F1BFB" w:rsidP="00E23FF5">
      <w:pPr>
        <w:rPr>
          <w:rStyle w:val="Strong"/>
          <w:b w:val="0"/>
        </w:rPr>
      </w:pPr>
      <m:oMathPara>
        <m:oMath>
          <m:r>
            <m:rPr>
              <m:nor/>
            </m:rPr>
            <w:rPr>
              <w:rStyle w:val="Strong"/>
              <w:rFonts w:ascii="Cambria Math" w:hAnsi="Cambria Math"/>
              <w:b w:val="0"/>
              <w:bCs w:val="0"/>
            </w:rPr>
            <m:t>AIT =</m:t>
          </m:r>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max</m:t>
                  </m:r>
                </m:sub>
              </m:sSub>
            </m:num>
            <m:den>
              <m:r>
                <w:rPr>
                  <w:rStyle w:val="Strong"/>
                  <w:rFonts w:ascii="Cambria Math" w:hAnsi="Cambria Math"/>
                </w:rPr>
                <m:t>2</m:t>
              </m:r>
            </m:den>
          </m:f>
          <m:r>
            <w:rPr>
              <w:rStyle w:val="Strong"/>
              <w:rFonts w:ascii="Cambria Math" w:hAnsi="Cambria Math"/>
            </w:rPr>
            <m:t>×9</m:t>
          </m:r>
        </m:oMath>
      </m:oMathPara>
    </w:p>
    <w:p w14:paraId="16385E15" w14:textId="77777777" w:rsidR="00877F66" w:rsidRDefault="004F1BFB" w:rsidP="00A27016">
      <w:pPr>
        <w:jc w:val="both"/>
        <w:rPr>
          <w:rStyle w:val="Strong"/>
          <w:b w:val="0"/>
          <w:bCs w:val="0"/>
        </w:rPr>
      </w:pPr>
      <w:r w:rsidRPr="00E23FF5">
        <w:rPr>
          <w:lang w:val="en-US"/>
        </w:rPr>
        <w:t xml:space="preserve">Where </w:t>
      </w:r>
      <m:oMath>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oMath>
      <w:r>
        <w:rPr>
          <w:rStyle w:val="Strong"/>
          <w:b w:val="0"/>
          <w:bCs w:val="0"/>
        </w:rPr>
        <w:t xml:space="preserve"> and </w:t>
      </w:r>
      <m:oMath>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max</m:t>
            </m:r>
          </m:sub>
        </m:sSub>
      </m:oMath>
      <w:r>
        <w:rPr>
          <w:rStyle w:val="Strong"/>
          <w:b w:val="0"/>
          <w:bCs w:val="0"/>
        </w:rPr>
        <w:t xml:space="preserve"> are the defer time and maximum CW size defined in TS 36.213 specifications (Table 15.1.1-1, </w:t>
      </w:r>
      <w:r>
        <w:rPr>
          <w:rStyle w:val="Strong"/>
          <w:b w:val="0"/>
          <w:bCs w:val="0"/>
        </w:rPr>
        <w:fldChar w:fldCharType="begin"/>
      </w:r>
      <w:r>
        <w:rPr>
          <w:rStyle w:val="Strong"/>
          <w:b w:val="0"/>
          <w:bCs w:val="0"/>
        </w:rPr>
        <w:instrText xml:space="preserve"> REF _Ref450755952 \r \h </w:instrText>
      </w:r>
      <w:r w:rsidR="00BC7103">
        <w:rPr>
          <w:rStyle w:val="Strong"/>
          <w:b w:val="0"/>
          <w:bCs w:val="0"/>
        </w:rPr>
        <w:instrText xml:space="preserve"> \* MERGEFORMAT </w:instrText>
      </w:r>
      <w:r>
        <w:rPr>
          <w:rStyle w:val="Strong"/>
          <w:b w:val="0"/>
          <w:bCs w:val="0"/>
        </w:rPr>
      </w:r>
      <w:r>
        <w:rPr>
          <w:rStyle w:val="Strong"/>
          <w:b w:val="0"/>
          <w:bCs w:val="0"/>
        </w:rPr>
        <w:fldChar w:fldCharType="separate"/>
      </w:r>
      <w:r>
        <w:rPr>
          <w:rStyle w:val="Strong"/>
          <w:b w:val="0"/>
          <w:bCs w:val="0"/>
        </w:rPr>
        <w:t>[4]</w:t>
      </w:r>
      <w:r>
        <w:rPr>
          <w:rStyle w:val="Strong"/>
          <w:b w:val="0"/>
          <w:bCs w:val="0"/>
        </w:rPr>
        <w:fldChar w:fldCharType="end"/>
      </w:r>
      <w:r>
        <w:rPr>
          <w:rStyle w:val="Strong"/>
          <w:b w:val="0"/>
          <w:bCs w:val="0"/>
        </w:rPr>
        <w:t>), respectively.</w:t>
      </w:r>
    </w:p>
    <w:p w14:paraId="1DE7B888" w14:textId="5EB8A063" w:rsidR="00877F66" w:rsidRDefault="00AA03F6" w:rsidP="00A27016">
      <w:pPr>
        <w:jc w:val="both"/>
        <w:rPr>
          <w:rStyle w:val="Strong"/>
          <w:b w:val="0"/>
          <w:bCs w:val="0"/>
        </w:rPr>
      </w:pPr>
      <w:r>
        <w:rPr>
          <w:rStyle w:val="Strong"/>
          <w:b w:val="0"/>
          <w:bCs w:val="0"/>
        </w:rPr>
        <w:t xml:space="preserve">Based on Td = 43 us and </w:t>
      </w:r>
      <w:proofErr w:type="spellStart"/>
      <w:r>
        <w:rPr>
          <w:rStyle w:val="Strong"/>
          <w:b w:val="0"/>
          <w:bCs w:val="0"/>
        </w:rPr>
        <w:t>CWmax</w:t>
      </w:r>
      <w:proofErr w:type="spellEnd"/>
      <w:r>
        <w:rPr>
          <w:rStyle w:val="Strong"/>
          <w:b w:val="0"/>
          <w:bCs w:val="0"/>
        </w:rPr>
        <w:t xml:space="preserve"> = 63, </w:t>
      </w:r>
      <w:r w:rsidR="00877F66">
        <w:rPr>
          <w:rStyle w:val="Strong"/>
          <w:b w:val="0"/>
          <w:bCs w:val="0"/>
        </w:rPr>
        <w:t xml:space="preserve">the average CW is 63 so </w:t>
      </w:r>
      <w:r w:rsidR="009C22F8">
        <w:rPr>
          <w:rStyle w:val="Strong"/>
          <w:b w:val="0"/>
          <w:bCs w:val="0"/>
        </w:rPr>
        <w:t xml:space="preserve">the expected </w:t>
      </w:r>
      <w:r>
        <w:rPr>
          <w:rStyle w:val="Strong"/>
          <w:b w:val="0"/>
          <w:bCs w:val="0"/>
        </w:rPr>
        <w:t xml:space="preserve">AIT </w:t>
      </w:r>
      <w:r w:rsidR="00124CB4">
        <w:rPr>
          <w:rStyle w:val="Strong"/>
          <w:b w:val="0"/>
          <w:bCs w:val="0"/>
        </w:rPr>
        <w:t>is</w:t>
      </w:r>
      <w:r>
        <w:rPr>
          <w:rStyle w:val="Strong"/>
          <w:b w:val="0"/>
          <w:bCs w:val="0"/>
        </w:rPr>
        <w:t xml:space="preserve"> 32</w:t>
      </w:r>
      <w:r w:rsidR="0005622D">
        <w:rPr>
          <w:rStyle w:val="Strong"/>
          <w:b w:val="0"/>
          <w:bCs w:val="0"/>
        </w:rPr>
        <w:t>6.5</w:t>
      </w:r>
      <w:r>
        <w:rPr>
          <w:rStyle w:val="Strong"/>
          <w:b w:val="0"/>
          <w:bCs w:val="0"/>
        </w:rPr>
        <w:t>us.</w:t>
      </w:r>
    </w:p>
    <w:p w14:paraId="169EE095" w14:textId="5A137F46" w:rsidR="004F1BFB" w:rsidRDefault="004F1BFB" w:rsidP="00A27016">
      <w:pPr>
        <w:jc w:val="both"/>
        <w:rPr>
          <w:rStyle w:val="Strong"/>
          <w:b w:val="0"/>
          <w:bCs w:val="0"/>
        </w:rPr>
      </w:pPr>
      <w:r>
        <w:rPr>
          <w:rStyle w:val="Strong"/>
          <w:b w:val="0"/>
          <w:bCs w:val="0"/>
        </w:rPr>
        <w:t xml:space="preserve">The formula reflects the fact the random back-off generation is based on a discrete uniform distribution </w:t>
      </w:r>
      <w:r w:rsidR="00BC7103">
        <w:rPr>
          <w:rStyle w:val="Strong"/>
          <w:b w:val="0"/>
          <w:bCs w:val="0"/>
        </w:rPr>
        <w:t>between</w:t>
      </w:r>
      <w:r>
        <w:rPr>
          <w:rStyle w:val="Strong"/>
          <w:b w:val="0"/>
          <w:bCs w:val="0"/>
        </w:rPr>
        <w:t xml:space="preserve"> 0 and </w:t>
      </w:r>
      <m:oMath>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max</m:t>
            </m:r>
          </m:sub>
        </m:sSub>
      </m:oMath>
      <w:r w:rsidR="00BC7103">
        <w:rPr>
          <w:rStyle w:val="Strong"/>
          <w:b w:val="0"/>
          <w:bCs w:val="0"/>
        </w:rPr>
        <w:t xml:space="preserve">. One </w:t>
      </w:r>
      <w:r w:rsidR="00AA03F6">
        <w:rPr>
          <w:rStyle w:val="Strong"/>
          <w:b w:val="0"/>
          <w:bCs w:val="0"/>
        </w:rPr>
        <w:t xml:space="preserve">additional aspect </w:t>
      </w:r>
      <w:r w:rsidR="00BC7103">
        <w:rPr>
          <w:rStyle w:val="Strong"/>
          <w:b w:val="0"/>
          <w:bCs w:val="0"/>
        </w:rPr>
        <w:t xml:space="preserve">is the </w:t>
      </w:r>
      <w:r w:rsidR="00877F66">
        <w:rPr>
          <w:rStyle w:val="Strong"/>
          <w:b w:val="0"/>
          <w:bCs w:val="0"/>
        </w:rPr>
        <w:t xml:space="preserve">possible </w:t>
      </w:r>
      <w:r w:rsidR="00BC7103">
        <w:rPr>
          <w:rStyle w:val="Strong"/>
          <w:b w:val="0"/>
          <w:bCs w:val="0"/>
        </w:rPr>
        <w:t xml:space="preserve">reset of </w:t>
      </w:r>
      <m:oMath>
        <m:r>
          <m:rPr>
            <m:nor/>
          </m:rPr>
          <w:rPr>
            <w:rStyle w:val="Strong"/>
            <w:rFonts w:ascii="Cambria Math" w:hAnsi="Cambria Math"/>
            <w:b w:val="0"/>
            <w:bCs w:val="0"/>
          </w:rPr>
          <m:t>CW</m:t>
        </m:r>
      </m:oMath>
      <w:r w:rsidR="00BC7103">
        <w:rPr>
          <w:rStyle w:val="Strong"/>
          <w:b w:val="0"/>
          <w:bCs w:val="0"/>
        </w:rPr>
        <w:t xml:space="preserve"> to </w:t>
      </w:r>
      <w:proofErr w:type="spellStart"/>
      <m:oMath>
        <m:r>
          <m:rPr>
            <m:nor/>
          </m:rPr>
          <w:rPr>
            <w:rStyle w:val="Strong"/>
            <w:rFonts w:ascii="Cambria Math" w:hAnsi="Cambria Math"/>
            <w:b w:val="0"/>
            <w:bCs w:val="0"/>
          </w:rPr>
          <m:t>CWmin</m:t>
        </m:r>
      </m:oMath>
      <w:proofErr w:type="spellEnd"/>
      <w:r w:rsidR="00BC7103">
        <w:rPr>
          <w:rStyle w:val="Strong"/>
          <w:b w:val="0"/>
          <w:bCs w:val="0"/>
        </w:rPr>
        <w:t xml:space="preserve"> after </w:t>
      </w:r>
      <m:oMath>
        <m:r>
          <w:rPr>
            <w:rStyle w:val="Strong"/>
            <w:rFonts w:ascii="Cambria Math" w:hAnsi="Cambria Math"/>
          </w:rPr>
          <m:t>K</m:t>
        </m:r>
      </m:oMath>
      <w:r w:rsidR="00BC7103">
        <w:rPr>
          <w:rStyle w:val="Strong"/>
          <w:b w:val="0"/>
          <w:bCs w:val="0"/>
        </w:rPr>
        <w:t xml:space="preserve"> </w:t>
      </w:r>
      <w:r w:rsidR="00877F66">
        <w:rPr>
          <w:rStyle w:val="Strong"/>
          <w:b w:val="0"/>
          <w:bCs w:val="0"/>
        </w:rPr>
        <w:t>consecutive NACK signal</w:t>
      </w:r>
      <w:r w:rsidR="00AA03F6">
        <w:rPr>
          <w:rStyle w:val="Strong"/>
          <w:b w:val="0"/>
          <w:bCs w:val="0"/>
        </w:rPr>
        <w:t>,</w:t>
      </w:r>
      <w:r w:rsidR="00BC7103">
        <w:rPr>
          <w:rStyle w:val="Strong"/>
          <w:b w:val="0"/>
          <w:bCs w:val="0"/>
        </w:rPr>
        <w:t xml:space="preserve"> as specified in </w:t>
      </w:r>
      <w:r w:rsidR="00BC7103">
        <w:rPr>
          <w:rStyle w:val="Strong"/>
          <w:b w:val="0"/>
          <w:bCs w:val="0"/>
        </w:rPr>
        <w:fldChar w:fldCharType="begin"/>
      </w:r>
      <w:r w:rsidR="00BC7103">
        <w:rPr>
          <w:rStyle w:val="Strong"/>
          <w:b w:val="0"/>
          <w:bCs w:val="0"/>
        </w:rPr>
        <w:instrText xml:space="preserve"> REF _Ref450755952 \r \h  \* MERGEFORMAT </w:instrText>
      </w:r>
      <w:r w:rsidR="00BC7103">
        <w:rPr>
          <w:rStyle w:val="Strong"/>
          <w:b w:val="0"/>
          <w:bCs w:val="0"/>
        </w:rPr>
      </w:r>
      <w:r w:rsidR="00BC7103">
        <w:rPr>
          <w:rStyle w:val="Strong"/>
          <w:b w:val="0"/>
          <w:bCs w:val="0"/>
        </w:rPr>
        <w:fldChar w:fldCharType="separate"/>
      </w:r>
      <w:r w:rsidR="00BC7103">
        <w:rPr>
          <w:rStyle w:val="Strong"/>
          <w:b w:val="0"/>
          <w:bCs w:val="0"/>
        </w:rPr>
        <w:t>[4]</w:t>
      </w:r>
      <w:r w:rsidR="00BC7103">
        <w:rPr>
          <w:rStyle w:val="Strong"/>
          <w:b w:val="0"/>
          <w:bCs w:val="0"/>
        </w:rPr>
        <w:fldChar w:fldCharType="end"/>
      </w:r>
      <w:r w:rsidR="00AA03F6">
        <w:rPr>
          <w:rStyle w:val="Strong"/>
          <w:b w:val="0"/>
          <w:bCs w:val="0"/>
        </w:rPr>
        <w:t xml:space="preserve">, which causes that </w:t>
      </w:r>
      <w:r w:rsidR="009C22F8">
        <w:rPr>
          <w:rStyle w:val="Strong"/>
          <w:b w:val="0"/>
          <w:bCs w:val="0"/>
        </w:rPr>
        <w:t xml:space="preserve">the </w:t>
      </w:r>
      <w:r w:rsidR="00124CB4">
        <w:rPr>
          <w:rStyle w:val="Strong"/>
          <w:b w:val="0"/>
          <w:bCs w:val="0"/>
        </w:rPr>
        <w:t>AIT will be b</w:t>
      </w:r>
      <w:r w:rsidR="00877F66">
        <w:rPr>
          <w:rStyle w:val="Strong"/>
          <w:b w:val="0"/>
          <w:bCs w:val="0"/>
        </w:rPr>
        <w:t>ased on a different average CW.</w:t>
      </w:r>
      <w:r w:rsidR="0005622D">
        <w:rPr>
          <w:rStyle w:val="Strong"/>
          <w:b w:val="0"/>
          <w:bCs w:val="0"/>
        </w:rPr>
        <w:t xml:space="preserve"> </w:t>
      </w:r>
      <w:r w:rsidR="00AA03F6">
        <w:rPr>
          <w:rStyle w:val="Strong"/>
          <w:b w:val="0"/>
          <w:bCs w:val="0"/>
        </w:rPr>
        <w:t>With K = 7,</w:t>
      </w:r>
      <w:r w:rsidR="0005622D">
        <w:rPr>
          <w:rStyle w:val="Strong"/>
          <w:b w:val="0"/>
          <w:bCs w:val="0"/>
        </w:rPr>
        <w:t xml:space="preserve"> for instance,</w:t>
      </w:r>
      <w:r w:rsidR="00AA03F6">
        <w:rPr>
          <w:rStyle w:val="Strong"/>
          <w:b w:val="0"/>
          <w:bCs w:val="0"/>
        </w:rPr>
        <w:t xml:space="preserve"> </w:t>
      </w:r>
      <w:r w:rsidR="00124CB4">
        <w:rPr>
          <w:rStyle w:val="Strong"/>
          <w:b w:val="0"/>
          <w:bCs w:val="0"/>
        </w:rPr>
        <w:t xml:space="preserve">the average CW is </w:t>
      </w:r>
      <w:r w:rsidR="0005622D">
        <w:rPr>
          <w:rStyle w:val="Strong"/>
          <w:b w:val="0"/>
          <w:bCs w:val="0"/>
        </w:rPr>
        <w:t xml:space="preserve">51.6 </w:t>
      </w:r>
      <w:r w:rsidR="00877F66">
        <w:rPr>
          <w:rStyle w:val="Strong"/>
          <w:b w:val="0"/>
          <w:bCs w:val="0"/>
        </w:rPr>
        <w:t>in this case, so</w:t>
      </w:r>
      <w:r w:rsidR="00124CB4">
        <w:rPr>
          <w:rStyle w:val="Strong"/>
          <w:b w:val="0"/>
          <w:bCs w:val="0"/>
        </w:rPr>
        <w:t xml:space="preserve"> </w:t>
      </w:r>
      <w:r w:rsidR="009C22F8">
        <w:rPr>
          <w:rStyle w:val="Strong"/>
          <w:b w:val="0"/>
          <w:bCs w:val="0"/>
        </w:rPr>
        <w:t xml:space="preserve">the expected </w:t>
      </w:r>
      <w:r w:rsidR="00AA03F6">
        <w:rPr>
          <w:rStyle w:val="Strong"/>
          <w:b w:val="0"/>
          <w:bCs w:val="0"/>
        </w:rPr>
        <w:t xml:space="preserve">AIT </w:t>
      </w:r>
      <w:r w:rsidR="00124CB4">
        <w:rPr>
          <w:rStyle w:val="Strong"/>
          <w:b w:val="0"/>
          <w:bCs w:val="0"/>
        </w:rPr>
        <w:t>is 27</w:t>
      </w:r>
      <w:r w:rsidR="0005622D">
        <w:rPr>
          <w:rStyle w:val="Strong"/>
          <w:b w:val="0"/>
          <w:bCs w:val="0"/>
        </w:rPr>
        <w:t>5.2</w:t>
      </w:r>
      <w:r w:rsidR="00124CB4">
        <w:rPr>
          <w:rStyle w:val="Strong"/>
          <w:b w:val="0"/>
          <w:bCs w:val="0"/>
        </w:rPr>
        <w:t xml:space="preserve"> us.</w:t>
      </w:r>
    </w:p>
    <w:p w14:paraId="5DA51EED" w14:textId="77777777" w:rsidR="00AA03F6" w:rsidRPr="00E23FF5" w:rsidRDefault="00AA03F6" w:rsidP="00A27016">
      <w:pPr>
        <w:jc w:val="both"/>
        <w:rPr>
          <w:rStyle w:val="Strong"/>
        </w:rPr>
      </w:pPr>
    </w:p>
    <w:p w14:paraId="475B96D8" w14:textId="16CDBB5A" w:rsidR="00BC7103" w:rsidRPr="003466E8" w:rsidRDefault="00A537F3" w:rsidP="00BC7103">
      <w:pPr>
        <w:jc w:val="both"/>
        <w:rPr>
          <w:rStyle w:val="Strong"/>
        </w:rPr>
      </w:pPr>
      <w:r>
        <w:rPr>
          <w:rStyle w:val="Strong"/>
        </w:rPr>
        <w:lastRenderedPageBreak/>
        <w:t>Example B</w:t>
      </w:r>
      <w:r w:rsidR="00BC7103" w:rsidRPr="003466E8">
        <w:rPr>
          <w:rStyle w:val="Strong"/>
        </w:rPr>
        <w:t xml:space="preserve">: </w:t>
      </w:r>
      <w:r w:rsidR="00BC7103">
        <w:rPr>
          <w:rStyle w:val="Strong"/>
        </w:rPr>
        <w:t>alternating ACKs/NACKs</w:t>
      </w:r>
    </w:p>
    <w:p w14:paraId="379502EB" w14:textId="77777777" w:rsidR="00D900FF" w:rsidRDefault="00BC7103" w:rsidP="00B44D53">
      <w:pPr>
        <w:jc w:val="both"/>
      </w:pPr>
      <w:r>
        <w:t xml:space="preserve">In the case ACKs and NACKs alternate with the following pattern: </w:t>
      </w:r>
    </w:p>
    <w:p w14:paraId="426729D7" w14:textId="46C5AE8D" w:rsidR="00D900FF" w:rsidRDefault="00D900FF" w:rsidP="00E23FF5">
      <w:pPr>
        <w:jc w:val="center"/>
      </w:pPr>
      <w:r>
        <w:t>…</w:t>
      </w:r>
      <w:r w:rsidR="00BC7103">
        <w:t xml:space="preserve">ACK </w:t>
      </w:r>
      <w:r w:rsidR="00D8306C">
        <w:sym w:font="Wingdings" w:char="F0E0"/>
      </w:r>
      <w:r w:rsidR="00BC7103">
        <w:t xml:space="preserve"> NACK </w:t>
      </w:r>
      <w:r w:rsidR="00D8306C">
        <w:sym w:font="Wingdings" w:char="F0E0"/>
      </w:r>
      <w:r w:rsidR="00BC7103">
        <w:t xml:space="preserve">ACK </w:t>
      </w:r>
      <w:r w:rsidR="00D8306C">
        <w:sym w:font="Wingdings" w:char="F0E0"/>
      </w:r>
      <w:r w:rsidR="00BC7103">
        <w:t xml:space="preserve">NACK </w:t>
      </w:r>
      <w:r w:rsidR="00D8306C">
        <w:sym w:font="Wingdings" w:char="F0E0"/>
      </w:r>
      <w:r w:rsidR="00BC7103">
        <w:t xml:space="preserve">ACK </w:t>
      </w:r>
      <w:r w:rsidR="00D8306C">
        <w:sym w:font="Wingdings" w:char="F0E0"/>
      </w:r>
      <w:r w:rsidR="00BC7103">
        <w:t>NACK…</w:t>
      </w:r>
    </w:p>
    <w:p w14:paraId="6C3048F2" w14:textId="4AE7B9E9" w:rsidR="004F1BFB" w:rsidRDefault="00D900FF" w:rsidP="00B44D53">
      <w:pPr>
        <w:jc w:val="both"/>
      </w:pPr>
      <w:proofErr w:type="gramStart"/>
      <w:r>
        <w:t>and</w:t>
      </w:r>
      <w:proofErr w:type="gramEnd"/>
      <w:r>
        <w:t xml:space="preserve"> assuming the starting value for the CW is </w:t>
      </w:r>
      <w:proofErr w:type="spellStart"/>
      <w:r>
        <w:t>CWmin</w:t>
      </w:r>
      <w:proofErr w:type="spellEnd"/>
      <w:r>
        <w:t>, the evolution of the CW will be the following:</w:t>
      </w:r>
    </w:p>
    <w:p w14:paraId="305D8BBD" w14:textId="774317BB" w:rsidR="00D8306C" w:rsidRDefault="00D8306C" w:rsidP="00D8306C">
      <w:pPr>
        <w:jc w:val="center"/>
      </w:pPr>
      <w:r>
        <w:t>…</w:t>
      </w:r>
      <w:proofErr w:type="spellStart"/>
      <w:r>
        <w:t>CWmin</w:t>
      </w:r>
      <w:proofErr w:type="spellEnd"/>
      <w:r>
        <w:sym w:font="Wingdings" w:char="F0E0"/>
      </w:r>
      <w:r>
        <w:t>2xCWmin+1</w:t>
      </w:r>
      <w:r>
        <w:sym w:font="Wingdings" w:char="F0E0"/>
      </w:r>
      <w:proofErr w:type="spellStart"/>
      <w:r>
        <w:t>CWmin</w:t>
      </w:r>
      <w:proofErr w:type="spellEnd"/>
      <w:r>
        <w:sym w:font="Wingdings" w:char="F0E0"/>
      </w:r>
      <w:r>
        <w:t>2xCWmin+1</w:t>
      </w:r>
      <w:r>
        <w:sym w:font="Wingdings" w:char="F0E0"/>
      </w:r>
      <w:proofErr w:type="spellStart"/>
      <w:r>
        <w:t>CWmin</w:t>
      </w:r>
      <w:proofErr w:type="spellEnd"/>
      <w:r>
        <w:sym w:font="Wingdings" w:char="F0E0"/>
      </w:r>
      <w:r>
        <w:t>2xCWmin+1…</w:t>
      </w:r>
    </w:p>
    <w:p w14:paraId="60FCEA65" w14:textId="2A753EEC" w:rsidR="00D8306C" w:rsidRDefault="009C22F8" w:rsidP="00D900FF">
      <w:pPr>
        <w:jc w:val="both"/>
      </w:pPr>
      <w:r>
        <w:t>I</w:t>
      </w:r>
      <w:r w:rsidR="00D900FF">
        <w:t>n a stable cond</w:t>
      </w:r>
      <w:r w:rsidR="00D8306C">
        <w:t xml:space="preserve">ition the AIT can </w:t>
      </w:r>
      <w:r>
        <w:t xml:space="preserve">now </w:t>
      </w:r>
      <w:r w:rsidR="00D8306C">
        <w:t>be computed a</w:t>
      </w:r>
      <w:r w:rsidR="00B611EE">
        <w:t>s</w:t>
      </w:r>
      <w:r w:rsidR="00D8306C">
        <w:t>:</w:t>
      </w:r>
    </w:p>
    <w:p w14:paraId="623FD3F7" w14:textId="1407AC70" w:rsidR="00D900FF" w:rsidRDefault="00D900FF" w:rsidP="00D900FF">
      <w:pPr>
        <w:jc w:val="both"/>
      </w:pPr>
      <w:r>
        <w:t xml:space="preserve"> </w:t>
      </w:r>
      <m:oMath>
        <m:r>
          <m:rPr>
            <m:nor/>
          </m:rPr>
          <w:rPr>
            <w:rStyle w:val="Strong"/>
            <w:rFonts w:ascii="Cambria Math" w:hAnsi="Cambria Math"/>
            <w:b w:val="0"/>
            <w:bCs w:val="0"/>
          </w:rPr>
          <w:br/>
        </m:r>
      </m:oMath>
      <m:oMathPara>
        <m:oMath>
          <m:r>
            <m:rPr>
              <m:nor/>
            </m:rPr>
            <w:rPr>
              <w:rStyle w:val="Strong"/>
              <w:rFonts w:ascii="Cambria Math" w:hAnsi="Cambria Math"/>
              <w:b w:val="0"/>
              <w:bCs w:val="0"/>
            </w:rPr>
            <m:t>AIT =</m:t>
          </m:r>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r>
                <w:rPr>
                  <w:rStyle w:val="Strong"/>
                  <w:rFonts w:ascii="Cambria Math" w:hAnsi="Cambria Math"/>
                </w:rPr>
                <m:t xml:space="preserve">3 </m:t>
              </m:r>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r>
                <w:rPr>
                  <w:rStyle w:val="Strong"/>
                  <w:rFonts w:ascii="Cambria Math" w:hAnsi="Cambria Math"/>
                </w:rPr>
                <m:t>+1</m:t>
              </m:r>
            </m:num>
            <m:den>
              <m:r>
                <w:rPr>
                  <w:rStyle w:val="Strong"/>
                  <w:rFonts w:ascii="Cambria Math" w:hAnsi="Cambria Math"/>
                </w:rPr>
                <m:t>4</m:t>
              </m:r>
            </m:den>
          </m:f>
          <m:r>
            <w:rPr>
              <w:rStyle w:val="Strong"/>
              <w:rFonts w:ascii="Cambria Math" w:hAnsi="Cambria Math"/>
            </w:rPr>
            <m:t>×9</m:t>
          </m:r>
        </m:oMath>
      </m:oMathPara>
    </w:p>
    <w:p w14:paraId="00CF85E2" w14:textId="3CCB537E" w:rsidR="00CA6BAE" w:rsidRDefault="009C22F8" w:rsidP="00B44D53">
      <w:pPr>
        <w:jc w:val="both"/>
      </w:pPr>
      <w:r>
        <w:t xml:space="preserve">For </w:t>
      </w:r>
      <w:proofErr w:type="spellStart"/>
      <w:r>
        <w:t>CWmin</w:t>
      </w:r>
      <w:proofErr w:type="spellEnd"/>
      <w:r>
        <w:t xml:space="preserve"> =15, the average CW is 23</w:t>
      </w:r>
      <w:r w:rsidR="00447F68">
        <w:t xml:space="preserve"> in this case</w:t>
      </w:r>
      <w:r>
        <w:t>, so the expected AIT is 14</w:t>
      </w:r>
      <w:r w:rsidR="0005622D">
        <w:t>6.5</w:t>
      </w:r>
      <w:r>
        <w:t xml:space="preserve"> us</w:t>
      </w:r>
      <w:r w:rsidR="00877F66">
        <w:t>.</w:t>
      </w:r>
    </w:p>
    <w:p w14:paraId="7018834F" w14:textId="5D392B69" w:rsidR="009C22F8" w:rsidRDefault="009C22F8" w:rsidP="00B44D53">
      <w:pPr>
        <w:jc w:val="both"/>
        <w:rPr>
          <w:rStyle w:val="Strong"/>
        </w:rPr>
      </w:pPr>
      <w:r>
        <w:t xml:space="preserve">Because CW resets to </w:t>
      </w:r>
      <w:proofErr w:type="spellStart"/>
      <w:r>
        <w:t>CWmin</w:t>
      </w:r>
      <w:proofErr w:type="spellEnd"/>
      <w:r>
        <w:t xml:space="preserve"> for every ACK, the impact of possible distortion on the ACK/NACK channel from the TE to the DUT is likely to be small.</w:t>
      </w:r>
      <w:r w:rsidR="00D8306C">
        <w:t xml:space="preserve"> </w:t>
      </w:r>
    </w:p>
    <w:p w14:paraId="69570856" w14:textId="184AFEED" w:rsidR="00D900FF" w:rsidRDefault="00D8306C" w:rsidP="00B44D53">
      <w:pPr>
        <w:jc w:val="both"/>
      </w:pPr>
      <w:r w:rsidRPr="003466E8">
        <w:rPr>
          <w:rStyle w:val="Strong"/>
        </w:rPr>
        <w:t xml:space="preserve">Example </w:t>
      </w:r>
      <w:r w:rsidR="00A537F3">
        <w:rPr>
          <w:rStyle w:val="Strong"/>
        </w:rPr>
        <w:t>C</w:t>
      </w:r>
      <w:r w:rsidRPr="003466E8">
        <w:rPr>
          <w:rStyle w:val="Strong"/>
        </w:rPr>
        <w:t xml:space="preserve">: </w:t>
      </w:r>
      <w:r>
        <w:rPr>
          <w:rStyle w:val="Strong"/>
        </w:rPr>
        <w:t xml:space="preserve">alternating ACKs/NACKs with ACK </w:t>
      </w:r>
      <w:r w:rsidRPr="00D8306C">
        <w:rPr>
          <w:rStyle w:val="Strong"/>
        </w:rPr>
        <w:sym w:font="Wingdings" w:char="F0E0"/>
      </w:r>
      <w:r>
        <w:rPr>
          <w:rStyle w:val="Strong"/>
        </w:rPr>
        <w:t xml:space="preserve"> </w:t>
      </w:r>
      <w:proofErr w:type="spellStart"/>
      <w:r>
        <w:rPr>
          <w:rStyle w:val="Strong"/>
        </w:rPr>
        <w:t>ACK</w:t>
      </w:r>
      <w:proofErr w:type="spellEnd"/>
      <w:r>
        <w:rPr>
          <w:rStyle w:val="Strong"/>
        </w:rPr>
        <w:t xml:space="preserve"> </w:t>
      </w:r>
      <w:r w:rsidRPr="00D8306C">
        <w:rPr>
          <w:rStyle w:val="Strong"/>
        </w:rPr>
        <w:sym w:font="Wingdings" w:char="F0E0"/>
      </w:r>
      <w:r>
        <w:rPr>
          <w:rStyle w:val="Strong"/>
        </w:rPr>
        <w:t xml:space="preserve"> NACK pattern</w:t>
      </w:r>
    </w:p>
    <w:p w14:paraId="136B4E13" w14:textId="6BF21E86" w:rsidR="004F1BFB" w:rsidRDefault="00D8306C" w:rsidP="00B44D53">
      <w:pPr>
        <w:jc w:val="both"/>
      </w:pPr>
      <w:r>
        <w:t>This example is very similar to Example 2, but with a slight different pattern:</w:t>
      </w:r>
    </w:p>
    <w:p w14:paraId="711BE7FE" w14:textId="2CFB9C91" w:rsidR="00D8306C" w:rsidRDefault="00D8306C" w:rsidP="00D8306C">
      <w:pPr>
        <w:jc w:val="center"/>
      </w:pPr>
      <w:r>
        <w:t xml:space="preserve">…ACK –&gt; ACK </w:t>
      </w:r>
      <w:r>
        <w:sym w:font="Wingdings" w:char="F0E0"/>
      </w:r>
      <w:r>
        <w:t xml:space="preserve"> NACK </w:t>
      </w:r>
      <w:r>
        <w:sym w:font="Wingdings" w:char="F0E0"/>
      </w:r>
      <w:r>
        <w:t xml:space="preserve"> ACK </w:t>
      </w:r>
      <w:r>
        <w:sym w:font="Wingdings" w:char="F0E0"/>
      </w:r>
      <w:r>
        <w:t xml:space="preserve"> </w:t>
      </w:r>
      <w:proofErr w:type="spellStart"/>
      <w:r>
        <w:t>ACK</w:t>
      </w:r>
      <w:proofErr w:type="spellEnd"/>
      <w:r>
        <w:t xml:space="preserve"> </w:t>
      </w:r>
      <w:r>
        <w:sym w:font="Wingdings" w:char="F0E0"/>
      </w:r>
      <w:r>
        <w:t xml:space="preserve"> NACK </w:t>
      </w:r>
      <w:r>
        <w:sym w:font="Wingdings" w:char="F0E0"/>
      </w:r>
      <w:r>
        <w:t xml:space="preserve"> ACK </w:t>
      </w:r>
      <w:r>
        <w:sym w:font="Wingdings" w:char="F0E0"/>
      </w:r>
      <w:r>
        <w:t xml:space="preserve"> </w:t>
      </w:r>
      <w:proofErr w:type="spellStart"/>
      <w:r>
        <w:t>ACK</w:t>
      </w:r>
      <w:proofErr w:type="spellEnd"/>
      <w:r>
        <w:t xml:space="preserve"> </w:t>
      </w:r>
      <w:r>
        <w:sym w:font="Wingdings" w:char="F0E0"/>
      </w:r>
      <w:r>
        <w:t xml:space="preserve"> NACK…</w:t>
      </w:r>
    </w:p>
    <w:p w14:paraId="7112D3C6" w14:textId="754345EA" w:rsidR="00D8306C" w:rsidRDefault="00D8306C" w:rsidP="00E23FF5">
      <w:r>
        <w:t xml:space="preserve">Which </w:t>
      </w:r>
      <w:r w:rsidR="009C22F8">
        <w:t xml:space="preserve">causes </w:t>
      </w:r>
      <w:r>
        <w:t>the following CW pattern:</w:t>
      </w:r>
    </w:p>
    <w:p w14:paraId="4F71D774" w14:textId="42663727" w:rsidR="00D8306C" w:rsidRDefault="00D8306C" w:rsidP="00D8306C">
      <w:pPr>
        <w:jc w:val="center"/>
      </w:pPr>
      <w:r>
        <w:t>…</w:t>
      </w:r>
      <w:proofErr w:type="spellStart"/>
      <w:r>
        <w:t>CWmin</w:t>
      </w:r>
      <w:proofErr w:type="spellEnd"/>
      <w:r>
        <w:sym w:font="Wingdings" w:char="F0E0"/>
      </w:r>
      <w:proofErr w:type="spellStart"/>
      <w:r>
        <w:t>CWmin</w:t>
      </w:r>
      <w:proofErr w:type="spellEnd"/>
      <w:r>
        <w:sym w:font="Wingdings" w:char="F0E0"/>
      </w:r>
      <w:r>
        <w:t>2xCWmin+1</w:t>
      </w:r>
      <w:r>
        <w:sym w:font="Wingdings" w:char="F0E0"/>
      </w:r>
      <w:proofErr w:type="spellStart"/>
      <w:r>
        <w:t>CWmin</w:t>
      </w:r>
      <w:proofErr w:type="spellEnd"/>
      <w:r>
        <w:sym w:font="Wingdings" w:char="F0E0"/>
      </w:r>
      <w:proofErr w:type="spellStart"/>
      <w:r>
        <w:t>CWmin</w:t>
      </w:r>
      <w:proofErr w:type="spellEnd"/>
      <w:r>
        <w:sym w:font="Wingdings" w:char="F0E0"/>
      </w:r>
      <w:r>
        <w:t>2xCWmin+1</w:t>
      </w:r>
      <w:r>
        <w:sym w:font="Wingdings" w:char="F0E0"/>
      </w:r>
      <w:proofErr w:type="spellStart"/>
      <w:r>
        <w:t>CWmin</w:t>
      </w:r>
      <w:proofErr w:type="spellEnd"/>
      <w:r>
        <w:sym w:font="Wingdings" w:char="F0E0"/>
      </w:r>
      <w:proofErr w:type="spellStart"/>
      <w:r>
        <w:t>CWmin</w:t>
      </w:r>
      <w:proofErr w:type="spellEnd"/>
      <w:r>
        <w:sym w:font="Wingdings" w:char="F0E0"/>
      </w:r>
      <w:r>
        <w:t>2xCWmin+1…</w:t>
      </w:r>
    </w:p>
    <w:p w14:paraId="72276246" w14:textId="06F4F25A" w:rsidR="00D8306C" w:rsidRDefault="00016FF2" w:rsidP="00B44D53">
      <w:pPr>
        <w:jc w:val="both"/>
      </w:pPr>
      <w:r>
        <w:t>The average CW for this pattern is (4*</w:t>
      </w:r>
      <w:proofErr w:type="spellStart"/>
      <w:r>
        <w:t>CWmin</w:t>
      </w:r>
      <w:proofErr w:type="spellEnd"/>
      <w:r>
        <w:t xml:space="preserve"> +1)/3 and</w:t>
      </w:r>
      <w:r w:rsidR="00D8306C">
        <w:t xml:space="preserve"> thus AIT </w:t>
      </w:r>
      <w:r>
        <w:t>can be computed as</w:t>
      </w:r>
      <w:r w:rsidR="00D8306C">
        <w:t xml:space="preserve">: </w:t>
      </w:r>
    </w:p>
    <w:p w14:paraId="3BE05D18" w14:textId="47EA6D4E" w:rsidR="00D8306C" w:rsidRPr="00016FF2" w:rsidRDefault="00D8306C" w:rsidP="00B44D53">
      <w:pPr>
        <w:jc w:val="both"/>
        <w:rPr>
          <w:rStyle w:val="Strong"/>
          <w:b w:val="0"/>
          <w:bCs w:val="0"/>
        </w:rPr>
      </w:pPr>
      <m:oMathPara>
        <m:oMath>
          <m:r>
            <m:rPr>
              <m:nor/>
            </m:rPr>
            <w:rPr>
              <w:rStyle w:val="Strong"/>
              <w:rFonts w:ascii="Cambria Math" w:hAnsi="Cambria Math"/>
              <w:b w:val="0"/>
              <w:bCs w:val="0"/>
            </w:rPr>
            <m:t>AIT =</m:t>
          </m:r>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r>
                <w:rPr>
                  <w:rStyle w:val="Strong"/>
                  <w:rFonts w:ascii="Cambria Math" w:hAnsi="Cambria Math"/>
                </w:rPr>
                <m:t xml:space="preserve">4 </m:t>
              </m:r>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r>
                <w:rPr>
                  <w:rStyle w:val="Strong"/>
                  <w:rFonts w:ascii="Cambria Math" w:hAnsi="Cambria Math"/>
                </w:rPr>
                <m:t>+1</m:t>
              </m:r>
            </m:num>
            <m:den>
              <m:r>
                <w:rPr>
                  <w:rStyle w:val="Strong"/>
                  <w:rFonts w:ascii="Cambria Math" w:hAnsi="Cambria Math"/>
                </w:rPr>
                <m:t>6</m:t>
              </m:r>
            </m:den>
          </m:f>
          <m:r>
            <w:rPr>
              <w:rStyle w:val="Strong"/>
              <w:rFonts w:ascii="Cambria Math" w:hAnsi="Cambria Math"/>
            </w:rPr>
            <m:t>×9</m:t>
          </m:r>
        </m:oMath>
      </m:oMathPara>
    </w:p>
    <w:p w14:paraId="02405BC3" w14:textId="6077415D" w:rsidR="00CA6BAE" w:rsidRPr="00A27016" w:rsidRDefault="00016FF2" w:rsidP="00B44D53">
      <w:pPr>
        <w:jc w:val="both"/>
        <w:rPr>
          <w:rStyle w:val="Strong"/>
          <w:b w:val="0"/>
          <w:bCs w:val="0"/>
        </w:rPr>
      </w:pPr>
      <w:r>
        <w:rPr>
          <w:rStyle w:val="Strong"/>
          <w:b w:val="0"/>
          <w:bCs w:val="0"/>
        </w:rPr>
        <w:t xml:space="preserve">For </w:t>
      </w:r>
      <w:proofErr w:type="spellStart"/>
      <w:r>
        <w:rPr>
          <w:rStyle w:val="Strong"/>
          <w:b w:val="0"/>
          <w:bCs w:val="0"/>
        </w:rPr>
        <w:t>CWmin</w:t>
      </w:r>
      <w:proofErr w:type="spellEnd"/>
      <w:r>
        <w:rPr>
          <w:rStyle w:val="Strong"/>
          <w:b w:val="0"/>
          <w:bCs w:val="0"/>
        </w:rPr>
        <w:t xml:space="preserve"> = 15, the average CW is </w:t>
      </w:r>
      <w:r w:rsidR="0005622D">
        <w:rPr>
          <w:rStyle w:val="Strong"/>
          <w:b w:val="0"/>
          <w:bCs w:val="0"/>
        </w:rPr>
        <w:t xml:space="preserve">20.3 </w:t>
      </w:r>
      <w:r w:rsidR="00447F68">
        <w:rPr>
          <w:rStyle w:val="Strong"/>
          <w:b w:val="0"/>
          <w:bCs w:val="0"/>
        </w:rPr>
        <w:t>in this case</w:t>
      </w:r>
      <w:r w:rsidR="00374EDB">
        <w:rPr>
          <w:rStyle w:val="Strong"/>
          <w:b w:val="0"/>
          <w:bCs w:val="0"/>
        </w:rPr>
        <w:t>, so the expected AIT is 13</w:t>
      </w:r>
      <w:r w:rsidR="0005622D">
        <w:rPr>
          <w:rStyle w:val="Strong"/>
          <w:b w:val="0"/>
          <w:bCs w:val="0"/>
        </w:rPr>
        <w:t>4.</w:t>
      </w:r>
      <w:r w:rsidR="00374EDB">
        <w:rPr>
          <w:rStyle w:val="Strong"/>
          <w:b w:val="0"/>
          <w:bCs w:val="0"/>
        </w:rPr>
        <w:t>5</w:t>
      </w:r>
      <w:r w:rsidR="00CA6BAE">
        <w:rPr>
          <w:rStyle w:val="Strong"/>
          <w:b w:val="0"/>
          <w:bCs w:val="0"/>
        </w:rPr>
        <w:t>us.</w:t>
      </w:r>
    </w:p>
    <w:p w14:paraId="614F7724" w14:textId="53FFF0E7" w:rsidR="00A537F3" w:rsidRDefault="00A537F3" w:rsidP="00A537F3">
      <w:pPr>
        <w:jc w:val="both"/>
      </w:pPr>
      <w:r w:rsidRPr="003466E8">
        <w:rPr>
          <w:rStyle w:val="Strong"/>
        </w:rPr>
        <w:t xml:space="preserve">Example </w:t>
      </w:r>
      <w:r>
        <w:rPr>
          <w:rStyle w:val="Strong"/>
        </w:rPr>
        <w:t>D</w:t>
      </w:r>
      <w:r w:rsidRPr="003466E8">
        <w:rPr>
          <w:rStyle w:val="Strong"/>
        </w:rPr>
        <w:t xml:space="preserve">: </w:t>
      </w:r>
      <w:r>
        <w:rPr>
          <w:rStyle w:val="Strong"/>
        </w:rPr>
        <w:t xml:space="preserve">all </w:t>
      </w:r>
      <w:r w:rsidRPr="003466E8">
        <w:rPr>
          <w:rStyle w:val="Strong"/>
        </w:rPr>
        <w:t>ACKs</w:t>
      </w:r>
    </w:p>
    <w:p w14:paraId="72848782" w14:textId="6F8333A9" w:rsidR="00A537F3" w:rsidRDefault="00A537F3" w:rsidP="00B44D53">
      <w:pPr>
        <w:jc w:val="both"/>
        <w:rPr>
          <w:rStyle w:val="Strong"/>
          <w:b w:val="0"/>
          <w:bCs w:val="0"/>
        </w:rPr>
      </w:pPr>
      <w:r>
        <w:rPr>
          <w:rStyle w:val="Strong"/>
          <w:b w:val="0"/>
          <w:bCs w:val="0"/>
        </w:rPr>
        <w:t>In this case it can be easily verified that AIT is given by:</w:t>
      </w:r>
    </w:p>
    <w:p w14:paraId="556B6958" w14:textId="7B043BA6" w:rsidR="00A537F3" w:rsidRPr="00A27016" w:rsidRDefault="00A537F3" w:rsidP="00B44D53">
      <w:pPr>
        <w:jc w:val="both"/>
        <w:rPr>
          <w:rStyle w:val="Strong"/>
          <w:b w:val="0"/>
          <w:bCs w:val="0"/>
        </w:rPr>
      </w:pPr>
      <m:oMathPara>
        <m:oMath>
          <m:r>
            <m:rPr>
              <m:nor/>
            </m:rPr>
            <w:rPr>
              <w:rStyle w:val="Strong"/>
              <w:rFonts w:ascii="Cambria Math" w:hAnsi="Cambria Math"/>
              <w:b w:val="0"/>
              <w:bCs w:val="0"/>
            </w:rPr>
            <m:t>AIT =</m:t>
          </m:r>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num>
            <m:den>
              <m:r>
                <w:rPr>
                  <w:rStyle w:val="Strong"/>
                  <w:rFonts w:ascii="Cambria Math" w:hAnsi="Cambria Math"/>
                </w:rPr>
                <m:t>2</m:t>
              </m:r>
            </m:den>
          </m:f>
          <m:r>
            <w:rPr>
              <w:rStyle w:val="Strong"/>
              <w:rFonts w:ascii="Cambria Math" w:hAnsi="Cambria Math"/>
            </w:rPr>
            <m:t>×9</m:t>
          </m:r>
        </m:oMath>
      </m:oMathPara>
    </w:p>
    <w:p w14:paraId="3DEF320F" w14:textId="53A29538" w:rsidR="00CA6BAE" w:rsidRDefault="00CA6BAE" w:rsidP="00B44D53">
      <w:pPr>
        <w:jc w:val="both"/>
        <w:rPr>
          <w:rStyle w:val="Strong"/>
          <w:b w:val="0"/>
          <w:bCs w:val="0"/>
        </w:rPr>
      </w:pPr>
      <w:r>
        <w:rPr>
          <w:rStyle w:val="Strong"/>
          <w:b w:val="0"/>
          <w:bCs w:val="0"/>
        </w:rPr>
        <w:t xml:space="preserve">For </w:t>
      </w:r>
      <w:proofErr w:type="spellStart"/>
      <w:r>
        <w:rPr>
          <w:rStyle w:val="Strong"/>
          <w:b w:val="0"/>
          <w:bCs w:val="0"/>
        </w:rPr>
        <w:t>CWmin</w:t>
      </w:r>
      <w:proofErr w:type="spellEnd"/>
      <w:r>
        <w:rPr>
          <w:rStyle w:val="Strong"/>
          <w:b w:val="0"/>
          <w:bCs w:val="0"/>
        </w:rPr>
        <w:t xml:space="preserve"> = 15, the average CW is 15</w:t>
      </w:r>
      <w:r w:rsidR="00447F68">
        <w:rPr>
          <w:rStyle w:val="Strong"/>
          <w:b w:val="0"/>
          <w:bCs w:val="0"/>
        </w:rPr>
        <w:t xml:space="preserve"> in this case</w:t>
      </w:r>
      <w:r w:rsidR="00374EDB">
        <w:rPr>
          <w:rStyle w:val="Strong"/>
          <w:b w:val="0"/>
          <w:bCs w:val="0"/>
        </w:rPr>
        <w:t>, so the expected AIT is 11</w:t>
      </w:r>
      <w:r w:rsidR="0005622D">
        <w:rPr>
          <w:rStyle w:val="Strong"/>
          <w:b w:val="0"/>
          <w:bCs w:val="0"/>
        </w:rPr>
        <w:t>0.5</w:t>
      </w:r>
      <w:r w:rsidR="00877F66">
        <w:rPr>
          <w:rStyle w:val="Strong"/>
          <w:b w:val="0"/>
          <w:bCs w:val="0"/>
        </w:rPr>
        <w:t>us.</w:t>
      </w:r>
    </w:p>
    <w:p w14:paraId="6C71514E" w14:textId="1F43572B" w:rsidR="00A537F3" w:rsidRPr="00A27016" w:rsidRDefault="00CA6BAE" w:rsidP="00B44D53">
      <w:pPr>
        <w:jc w:val="both"/>
        <w:rPr>
          <w:rStyle w:val="Strong"/>
          <w:b w:val="0"/>
          <w:bCs w:val="0"/>
        </w:rPr>
      </w:pPr>
      <w:r>
        <w:rPr>
          <w:rStyle w:val="Strong"/>
          <w:b w:val="0"/>
          <w:bCs w:val="0"/>
        </w:rPr>
        <w:t>T</w:t>
      </w:r>
      <w:r w:rsidR="00A537F3">
        <w:rPr>
          <w:rStyle w:val="Strong"/>
          <w:b w:val="0"/>
          <w:bCs w:val="0"/>
        </w:rPr>
        <w:t xml:space="preserve">his corresponds to the AIT available for the test case with no interference, as proposed in </w:t>
      </w:r>
      <w:r w:rsidR="0062189E">
        <w:rPr>
          <w:rStyle w:val="Strong"/>
          <w:b w:val="0"/>
          <w:bCs w:val="0"/>
        </w:rPr>
        <w:fldChar w:fldCharType="begin"/>
      </w:r>
      <w:r w:rsidR="0062189E">
        <w:rPr>
          <w:rStyle w:val="Strong"/>
          <w:b w:val="0"/>
          <w:bCs w:val="0"/>
        </w:rPr>
        <w:instrText xml:space="preserve"> REF _Ref450912726 \r \h </w:instrText>
      </w:r>
      <w:r w:rsidR="0062189E">
        <w:rPr>
          <w:rStyle w:val="Strong"/>
          <w:b w:val="0"/>
          <w:bCs w:val="0"/>
        </w:rPr>
      </w:r>
      <w:r w:rsidR="0062189E">
        <w:rPr>
          <w:rStyle w:val="Strong"/>
          <w:b w:val="0"/>
          <w:bCs w:val="0"/>
        </w:rPr>
        <w:fldChar w:fldCharType="separate"/>
      </w:r>
      <w:r w:rsidR="0062189E">
        <w:rPr>
          <w:rStyle w:val="Strong"/>
          <w:b w:val="0"/>
          <w:bCs w:val="0"/>
        </w:rPr>
        <w:t>[5]</w:t>
      </w:r>
      <w:r w:rsidR="0062189E">
        <w:rPr>
          <w:rStyle w:val="Strong"/>
          <w:b w:val="0"/>
          <w:bCs w:val="0"/>
        </w:rPr>
        <w:fldChar w:fldCharType="end"/>
      </w:r>
      <w:r w:rsidR="0062189E">
        <w:rPr>
          <w:rStyle w:val="Strong"/>
          <w:b w:val="0"/>
          <w:bCs w:val="0"/>
        </w:rPr>
        <w:t>.</w:t>
      </w:r>
    </w:p>
    <w:p w14:paraId="44DE1401" w14:textId="77777777" w:rsidR="0062189E" w:rsidRDefault="00A537F3" w:rsidP="0062189E">
      <w:pPr>
        <w:jc w:val="both"/>
        <w:rPr>
          <w:rStyle w:val="Strong"/>
          <w:b w:val="0"/>
          <w:bCs w:val="0"/>
        </w:rPr>
      </w:pPr>
      <w:r>
        <w:rPr>
          <w:rStyle w:val="Strong"/>
          <w:b w:val="0"/>
          <w:bCs w:val="0"/>
        </w:rPr>
        <w:t xml:space="preserve">A summary of the AIT produced by the three example bellows is shown in </w:t>
      </w:r>
      <w:r>
        <w:rPr>
          <w:rStyle w:val="Strong"/>
          <w:b w:val="0"/>
          <w:bCs w:val="0"/>
        </w:rPr>
        <w:fldChar w:fldCharType="begin"/>
      </w:r>
      <w:r>
        <w:rPr>
          <w:rStyle w:val="Strong"/>
          <w:b w:val="0"/>
          <w:bCs w:val="0"/>
        </w:rPr>
        <w:instrText xml:space="preserve"> REF _Ref450912426 \h </w:instrText>
      </w:r>
      <w:r>
        <w:rPr>
          <w:rStyle w:val="Strong"/>
          <w:b w:val="0"/>
          <w:bCs w:val="0"/>
        </w:rPr>
      </w:r>
      <w:r>
        <w:rPr>
          <w:rStyle w:val="Strong"/>
          <w:b w:val="0"/>
          <w:bCs w:val="0"/>
        </w:rPr>
        <w:fldChar w:fldCharType="separate"/>
      </w:r>
      <w:r>
        <w:t xml:space="preserve">Table </w:t>
      </w:r>
      <w:r>
        <w:rPr>
          <w:noProof/>
        </w:rPr>
        <w:t>1</w:t>
      </w:r>
      <w:r>
        <w:rPr>
          <w:rStyle w:val="Strong"/>
          <w:b w:val="0"/>
          <w:bCs w:val="0"/>
        </w:rPr>
        <w:fldChar w:fldCharType="end"/>
      </w:r>
      <w:r w:rsidR="0062189E">
        <w:rPr>
          <w:rStyle w:val="Strong"/>
          <w:b w:val="0"/>
          <w:bCs w:val="0"/>
        </w:rPr>
        <w:t xml:space="preserve">. </w:t>
      </w:r>
    </w:p>
    <w:p w14:paraId="711669E5" w14:textId="38BF2E94" w:rsidR="0062189E" w:rsidRDefault="0062189E" w:rsidP="0062189E">
      <w:pPr>
        <w:jc w:val="both"/>
      </w:pPr>
      <w:r>
        <w:t>A possible test procedure could be based on the observation of the AIT. In other words:</w:t>
      </w:r>
    </w:p>
    <w:p w14:paraId="4FD85199" w14:textId="0D30C378" w:rsidR="0062189E" w:rsidRDefault="0062189E" w:rsidP="00E23FF5">
      <w:pPr>
        <w:pStyle w:val="ListParagraph"/>
        <w:numPr>
          <w:ilvl w:val="0"/>
          <w:numId w:val="40"/>
        </w:numPr>
        <w:jc w:val="both"/>
      </w:pPr>
      <w:r>
        <w:t>The DUT (i.e. BS) transmits full buffer</w:t>
      </w:r>
    </w:p>
    <w:p w14:paraId="65A88630" w14:textId="5E40B1C0" w:rsidR="0062189E" w:rsidRDefault="0062189E" w:rsidP="00E23FF5">
      <w:pPr>
        <w:pStyle w:val="ListParagraph"/>
        <w:numPr>
          <w:ilvl w:val="0"/>
          <w:numId w:val="40"/>
        </w:numPr>
        <w:jc w:val="both"/>
      </w:pPr>
      <w:r>
        <w:t>The TE inject a specific ACK/NACK pattern regardless of the decoding success/failure sequence</w:t>
      </w:r>
    </w:p>
    <w:p w14:paraId="14C951D1" w14:textId="48078692" w:rsidR="0062189E" w:rsidRDefault="0062189E" w:rsidP="00E23FF5">
      <w:pPr>
        <w:pStyle w:val="ListParagraph"/>
        <w:numPr>
          <w:ilvl w:val="0"/>
          <w:numId w:val="40"/>
        </w:numPr>
        <w:jc w:val="both"/>
      </w:pPr>
      <w:r>
        <w:t>The test is passed if the measured AIT is larger than the target AIT minus some TBD margin (10% for instance)</w:t>
      </w:r>
    </w:p>
    <w:p w14:paraId="22C798E1" w14:textId="6BC408D5" w:rsidR="0062189E" w:rsidRDefault="0062189E" w:rsidP="00A27016">
      <w:pPr>
        <w:jc w:val="both"/>
      </w:pPr>
      <w:r>
        <w:t xml:space="preserve">The procedure will be very similar to the one outlined in </w:t>
      </w:r>
      <w:r>
        <w:rPr>
          <w:rStyle w:val="Strong"/>
          <w:b w:val="0"/>
          <w:bCs w:val="0"/>
        </w:rPr>
        <w:fldChar w:fldCharType="begin"/>
      </w:r>
      <w:r>
        <w:rPr>
          <w:rStyle w:val="Strong"/>
          <w:b w:val="0"/>
          <w:bCs w:val="0"/>
        </w:rPr>
        <w:instrText xml:space="preserve"> REF _Ref450912726 \r \h </w:instrText>
      </w:r>
      <w:r>
        <w:rPr>
          <w:rStyle w:val="Strong"/>
          <w:b w:val="0"/>
          <w:bCs w:val="0"/>
        </w:rPr>
      </w:r>
      <w:r>
        <w:rPr>
          <w:rStyle w:val="Strong"/>
          <w:b w:val="0"/>
          <w:bCs w:val="0"/>
        </w:rPr>
        <w:fldChar w:fldCharType="separate"/>
      </w:r>
      <w:r>
        <w:rPr>
          <w:rStyle w:val="Strong"/>
          <w:b w:val="0"/>
          <w:bCs w:val="0"/>
        </w:rPr>
        <w:t>[5]</w:t>
      </w:r>
      <w:r>
        <w:rPr>
          <w:rStyle w:val="Strong"/>
          <w:b w:val="0"/>
          <w:bCs w:val="0"/>
        </w:rPr>
        <w:fldChar w:fldCharType="end"/>
      </w:r>
      <w:r>
        <w:rPr>
          <w:rStyle w:val="Strong"/>
          <w:b w:val="0"/>
          <w:bCs w:val="0"/>
        </w:rPr>
        <w:t xml:space="preserve"> for the non-interference case, the main difference being the measure of AIT instead of </w:t>
      </w:r>
      <w:r w:rsidR="00B611EE">
        <w:rPr>
          <w:rStyle w:val="Strong"/>
          <w:b w:val="0"/>
          <w:bCs w:val="0"/>
        </w:rPr>
        <w:t xml:space="preserve">the </w:t>
      </w:r>
      <w:r>
        <w:rPr>
          <w:rStyle w:val="Strong"/>
          <w:b w:val="0"/>
          <w:bCs w:val="0"/>
        </w:rPr>
        <w:t xml:space="preserve">minimum idle time. </w:t>
      </w:r>
    </w:p>
    <w:p w14:paraId="5FA5F4A6" w14:textId="634A9C01" w:rsidR="0062189E" w:rsidRDefault="0062189E" w:rsidP="0062189E">
      <w:pPr>
        <w:jc w:val="both"/>
        <w:rPr>
          <w:lang w:val="en-US"/>
        </w:rPr>
      </w:pPr>
      <w:r>
        <w:rPr>
          <w:lang w:val="en-US"/>
        </w:rPr>
        <w:t xml:space="preserve">We invite companies to provide feedback on the proposed methodology. If RAN4 decide to use this approach the margin and the aspects pointed out in the Notes of </w:t>
      </w:r>
      <w:r>
        <w:rPr>
          <w:rStyle w:val="Strong"/>
          <w:b w:val="0"/>
          <w:bCs w:val="0"/>
        </w:rPr>
        <w:fldChar w:fldCharType="begin"/>
      </w:r>
      <w:r>
        <w:rPr>
          <w:rStyle w:val="Strong"/>
          <w:b w:val="0"/>
          <w:bCs w:val="0"/>
        </w:rPr>
        <w:instrText xml:space="preserve"> REF _Ref450912426 \h </w:instrText>
      </w:r>
      <w:r>
        <w:rPr>
          <w:rStyle w:val="Strong"/>
          <w:b w:val="0"/>
          <w:bCs w:val="0"/>
        </w:rPr>
      </w:r>
      <w:r>
        <w:rPr>
          <w:rStyle w:val="Strong"/>
          <w:b w:val="0"/>
          <w:bCs w:val="0"/>
        </w:rPr>
        <w:fldChar w:fldCharType="separate"/>
      </w:r>
      <w:r>
        <w:t xml:space="preserve">Table </w:t>
      </w:r>
      <w:r>
        <w:rPr>
          <w:noProof/>
        </w:rPr>
        <w:t>1</w:t>
      </w:r>
      <w:r>
        <w:rPr>
          <w:rStyle w:val="Strong"/>
          <w:b w:val="0"/>
          <w:bCs w:val="0"/>
        </w:rPr>
        <w:fldChar w:fldCharType="end"/>
      </w:r>
      <w:r>
        <w:rPr>
          <w:rStyle w:val="Strong"/>
          <w:b w:val="0"/>
          <w:bCs w:val="0"/>
        </w:rPr>
        <w:t xml:space="preserve"> need to be </w:t>
      </w:r>
      <w:r w:rsidR="00B611EE">
        <w:rPr>
          <w:rStyle w:val="Strong"/>
          <w:b w:val="0"/>
          <w:bCs w:val="0"/>
        </w:rPr>
        <w:t>further discussed</w:t>
      </w:r>
      <w:r>
        <w:rPr>
          <w:rStyle w:val="Strong"/>
          <w:b w:val="0"/>
          <w:bCs w:val="0"/>
        </w:rPr>
        <w:t>.</w:t>
      </w:r>
    </w:p>
    <w:p w14:paraId="5CAB9A67" w14:textId="5A7BE9E2" w:rsidR="00A537F3" w:rsidRPr="0005622D" w:rsidRDefault="0062189E" w:rsidP="00B44D53">
      <w:pPr>
        <w:jc w:val="both"/>
        <w:rPr>
          <w:lang w:val="en-US"/>
        </w:rPr>
      </w:pPr>
      <w:r>
        <w:rPr>
          <w:lang w:val="en-US"/>
        </w:rPr>
        <w:t xml:space="preserve">Of course, a fundamental question RAN4 needs to ask is whether the test presented above is needed as a functional test. In other words, multi-node tests will already cover the BS behavior in the presence of interference, therefore testing this aspect as part of the LBT tests might not be needed. </w:t>
      </w:r>
      <w:r w:rsidR="00A537F3">
        <w:rPr>
          <w:rStyle w:val="Strong"/>
          <w:b w:val="0"/>
          <w:bCs w:val="0"/>
        </w:rPr>
        <w:t xml:space="preserve"> </w:t>
      </w:r>
    </w:p>
    <w:p w14:paraId="4D1B6BBA" w14:textId="717CD2B0" w:rsidR="00A537F3" w:rsidRDefault="00A537F3" w:rsidP="00E23FF5">
      <w:pPr>
        <w:pStyle w:val="Caption"/>
        <w:keepNext/>
        <w:jc w:val="center"/>
      </w:pPr>
      <w:bookmarkStart w:id="0" w:name="_Ref450912426"/>
      <w:r>
        <w:lastRenderedPageBreak/>
        <w:t xml:space="preserve">Table </w:t>
      </w:r>
      <w:r>
        <w:fldChar w:fldCharType="begin"/>
      </w:r>
      <w:r>
        <w:instrText xml:space="preserve"> SEQ Table \* ARABIC </w:instrText>
      </w:r>
      <w:r>
        <w:fldChar w:fldCharType="separate"/>
      </w:r>
      <w:r>
        <w:rPr>
          <w:noProof/>
        </w:rPr>
        <w:t>1</w:t>
      </w:r>
      <w:r>
        <w:fldChar w:fldCharType="end"/>
      </w:r>
      <w:bookmarkEnd w:id="0"/>
      <w:r>
        <w:t>. Average Idle Time for different ACK/NACK patterns.</w:t>
      </w:r>
    </w:p>
    <w:tbl>
      <w:tblPr>
        <w:tblStyle w:val="TableGrid"/>
        <w:tblW w:w="0" w:type="auto"/>
        <w:tblLook w:val="04A0" w:firstRow="1" w:lastRow="0" w:firstColumn="1" w:lastColumn="0" w:noHBand="0" w:noVBand="1"/>
      </w:tblPr>
      <w:tblGrid>
        <w:gridCol w:w="1808"/>
        <w:gridCol w:w="2416"/>
        <w:gridCol w:w="2161"/>
        <w:gridCol w:w="1553"/>
        <w:gridCol w:w="1683"/>
      </w:tblGrid>
      <w:tr w:rsidR="00A537F3" w14:paraId="1BEE89EE" w14:textId="77777777" w:rsidTr="0005622D">
        <w:tc>
          <w:tcPr>
            <w:tcW w:w="1808" w:type="dxa"/>
          </w:tcPr>
          <w:p w14:paraId="7AAAEB3B" w14:textId="3CD65A47" w:rsidR="00A537F3" w:rsidRPr="00E23FF5" w:rsidRDefault="00A537F3" w:rsidP="00E23FF5">
            <w:pPr>
              <w:jc w:val="center"/>
              <w:rPr>
                <w:b/>
              </w:rPr>
            </w:pPr>
            <w:r w:rsidRPr="00E23FF5">
              <w:rPr>
                <w:b/>
              </w:rPr>
              <w:t>Example</w:t>
            </w:r>
          </w:p>
        </w:tc>
        <w:tc>
          <w:tcPr>
            <w:tcW w:w="2416" w:type="dxa"/>
          </w:tcPr>
          <w:p w14:paraId="0A0F373D" w14:textId="203BD811" w:rsidR="00A537F3" w:rsidRPr="00E23FF5" w:rsidRDefault="00A537F3" w:rsidP="00B611EE">
            <w:pPr>
              <w:rPr>
                <w:b/>
              </w:rPr>
            </w:pPr>
            <w:r w:rsidRPr="00E23FF5">
              <w:rPr>
                <w:b/>
              </w:rPr>
              <w:t>ACK/NACK pattern</w:t>
            </w:r>
            <w:r w:rsidR="00B611EE">
              <w:rPr>
                <w:b/>
              </w:rPr>
              <w:t xml:space="preserve"> of the first DL </w:t>
            </w:r>
            <w:proofErr w:type="spellStart"/>
            <w:r w:rsidR="00B611EE">
              <w:rPr>
                <w:b/>
              </w:rPr>
              <w:t>subframe</w:t>
            </w:r>
            <w:proofErr w:type="spellEnd"/>
            <w:r w:rsidRPr="00E23FF5">
              <w:rPr>
                <w:b/>
              </w:rPr>
              <w:t xml:space="preserve"> (0 means ACK, 1 means NACK)</w:t>
            </w:r>
          </w:p>
        </w:tc>
        <w:tc>
          <w:tcPr>
            <w:tcW w:w="2161" w:type="dxa"/>
          </w:tcPr>
          <w:p w14:paraId="04C6DBEE" w14:textId="471D2B16" w:rsidR="00A537F3" w:rsidRPr="00E23FF5" w:rsidRDefault="0062189E" w:rsidP="00E23FF5">
            <w:pPr>
              <w:rPr>
                <w:b/>
              </w:rPr>
            </w:pPr>
            <w:r>
              <w:rPr>
                <w:b/>
              </w:rPr>
              <w:t xml:space="preserve">Target </w:t>
            </w:r>
            <w:r w:rsidR="00A537F3" w:rsidRPr="00E23FF5">
              <w:rPr>
                <w:b/>
              </w:rPr>
              <w:t>AIT in stable conditions [</w:t>
            </w:r>
            <w:proofErr w:type="spellStart"/>
            <w:r w:rsidR="00A537F3" w:rsidRPr="00E23FF5">
              <w:rPr>
                <w:b/>
              </w:rPr>
              <w:t>usec</w:t>
            </w:r>
            <w:proofErr w:type="spellEnd"/>
            <w:r w:rsidR="00A537F3" w:rsidRPr="00E23FF5">
              <w:rPr>
                <w:b/>
              </w:rPr>
              <w:t>]</w:t>
            </w:r>
          </w:p>
        </w:tc>
        <w:tc>
          <w:tcPr>
            <w:tcW w:w="1553" w:type="dxa"/>
          </w:tcPr>
          <w:p w14:paraId="5BEFF8D9" w14:textId="450AC522" w:rsidR="00A537F3" w:rsidRPr="00E23FF5" w:rsidRDefault="0062189E" w:rsidP="00E23FF5">
            <w:pPr>
              <w:rPr>
                <w:b/>
              </w:rPr>
            </w:pPr>
            <w:r>
              <w:rPr>
                <w:b/>
              </w:rPr>
              <w:t xml:space="preserve">Target </w:t>
            </w:r>
            <w:r w:rsidR="00A537F3" w:rsidRPr="00E23FF5">
              <w:rPr>
                <w:b/>
              </w:rPr>
              <w:t>AIT for Best Effort traffic priority [</w:t>
            </w:r>
            <w:proofErr w:type="spellStart"/>
            <w:r w:rsidR="00A537F3" w:rsidRPr="00E23FF5">
              <w:rPr>
                <w:b/>
              </w:rPr>
              <w:t>usec</w:t>
            </w:r>
            <w:proofErr w:type="spellEnd"/>
            <w:r w:rsidR="00A537F3" w:rsidRPr="00E23FF5">
              <w:rPr>
                <w:b/>
              </w:rPr>
              <w:t>]</w:t>
            </w:r>
          </w:p>
        </w:tc>
        <w:tc>
          <w:tcPr>
            <w:tcW w:w="1683" w:type="dxa"/>
          </w:tcPr>
          <w:p w14:paraId="202A904C" w14:textId="40D5B626" w:rsidR="00A537F3" w:rsidRPr="00E23FF5" w:rsidRDefault="00A537F3" w:rsidP="00E23FF5">
            <w:pPr>
              <w:jc w:val="center"/>
              <w:rPr>
                <w:b/>
              </w:rPr>
            </w:pPr>
            <w:r w:rsidRPr="00E23FF5">
              <w:rPr>
                <w:b/>
              </w:rPr>
              <w:t>Notes</w:t>
            </w:r>
          </w:p>
        </w:tc>
      </w:tr>
      <w:tr w:rsidR="00A537F3" w14:paraId="2F426B1C" w14:textId="77777777" w:rsidTr="0005622D">
        <w:tc>
          <w:tcPr>
            <w:tcW w:w="1808" w:type="dxa"/>
            <w:vAlign w:val="center"/>
          </w:tcPr>
          <w:p w14:paraId="292E2C87" w14:textId="61B99569" w:rsidR="00A537F3" w:rsidRDefault="00A537F3" w:rsidP="00E23FF5">
            <w:pPr>
              <w:jc w:val="center"/>
            </w:pPr>
            <w:r>
              <w:t>A</w:t>
            </w:r>
          </w:p>
        </w:tc>
        <w:tc>
          <w:tcPr>
            <w:tcW w:w="2416" w:type="dxa"/>
            <w:vAlign w:val="center"/>
          </w:tcPr>
          <w:p w14:paraId="6B6F124E" w14:textId="4BC213DB" w:rsidR="00A537F3" w:rsidRDefault="00A537F3" w:rsidP="00E23FF5">
            <w:pPr>
              <w:jc w:val="center"/>
            </w:pPr>
            <w:r>
              <w:t>…111111111111111111…</w:t>
            </w:r>
          </w:p>
        </w:tc>
        <w:tc>
          <w:tcPr>
            <w:tcW w:w="2161" w:type="dxa"/>
            <w:vAlign w:val="center"/>
          </w:tcPr>
          <w:p w14:paraId="1F1E1D52" w14:textId="73BC73AC" w:rsidR="00A537F3" w:rsidRDefault="00A46AF0" w:rsidP="00E23FF5">
            <w:pPr>
              <w:jc w:val="center"/>
            </w:pPr>
            <m:oMathPara>
              <m:oMath>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max</m:t>
                        </m:r>
                      </m:sub>
                    </m:sSub>
                  </m:num>
                  <m:den>
                    <m:r>
                      <w:rPr>
                        <w:rStyle w:val="Strong"/>
                        <w:rFonts w:ascii="Cambria Math" w:hAnsi="Cambria Math"/>
                      </w:rPr>
                      <m:t>2</m:t>
                    </m:r>
                  </m:den>
                </m:f>
                <m:r>
                  <w:rPr>
                    <w:rStyle w:val="Strong"/>
                    <w:rFonts w:ascii="Cambria Math" w:hAnsi="Cambria Math"/>
                  </w:rPr>
                  <m:t>×9</m:t>
                </m:r>
              </m:oMath>
            </m:oMathPara>
          </w:p>
        </w:tc>
        <w:tc>
          <w:tcPr>
            <w:tcW w:w="1553" w:type="dxa"/>
            <w:vAlign w:val="center"/>
          </w:tcPr>
          <w:p w14:paraId="61578451" w14:textId="4B0BFD3E" w:rsidR="00A537F3" w:rsidRDefault="0062189E" w:rsidP="0005622D">
            <w:pPr>
              <w:jc w:val="center"/>
            </w:pPr>
            <w:r>
              <w:t>326.5</w:t>
            </w:r>
            <w:r w:rsidR="00877F66">
              <w:t xml:space="preserve"> </w:t>
            </w:r>
            <w:r w:rsidR="0005622D">
              <w:t xml:space="preserve">(no reset) </w:t>
            </w:r>
            <w:r w:rsidR="0005622D">
              <w:br/>
            </w:r>
            <w:r w:rsidR="00877F66">
              <w:t>27</w:t>
            </w:r>
            <w:r w:rsidR="0005622D">
              <w:t>5.2 (</w:t>
            </w:r>
            <w:r w:rsidR="0005622D" w:rsidRPr="0005622D">
              <w:rPr>
                <w:i/>
              </w:rPr>
              <w:t>K</w:t>
            </w:r>
            <w:r w:rsidR="0005622D" w:rsidRPr="0005622D">
              <w:t>=7</w:t>
            </w:r>
            <w:r w:rsidR="0005622D">
              <w:t>)</w:t>
            </w:r>
          </w:p>
        </w:tc>
        <w:tc>
          <w:tcPr>
            <w:tcW w:w="1683" w:type="dxa"/>
            <w:vAlign w:val="center"/>
          </w:tcPr>
          <w:p w14:paraId="757BF3BC" w14:textId="6230DDB7" w:rsidR="00A537F3" w:rsidRDefault="00A537F3" w:rsidP="00877F66">
            <w:pPr>
              <w:jc w:val="both"/>
            </w:pPr>
            <w:r>
              <w:t>CW res</w:t>
            </w:r>
            <w:r w:rsidR="00877F66">
              <w:t>e</w:t>
            </w:r>
            <w:r>
              <w:t xml:space="preserve">t </w:t>
            </w:r>
            <w:r w:rsidR="00877F66">
              <w:t>causes a lower target AIT</w:t>
            </w:r>
          </w:p>
        </w:tc>
      </w:tr>
      <w:tr w:rsidR="00A537F3" w14:paraId="2640EB3F" w14:textId="77777777" w:rsidTr="0005622D">
        <w:tc>
          <w:tcPr>
            <w:tcW w:w="1808" w:type="dxa"/>
            <w:vAlign w:val="center"/>
          </w:tcPr>
          <w:p w14:paraId="2213D5BC" w14:textId="27A5D388" w:rsidR="00A537F3" w:rsidRDefault="00A537F3" w:rsidP="00E23FF5">
            <w:pPr>
              <w:jc w:val="center"/>
            </w:pPr>
            <w:r>
              <w:t>B</w:t>
            </w:r>
          </w:p>
        </w:tc>
        <w:tc>
          <w:tcPr>
            <w:tcW w:w="2416" w:type="dxa"/>
            <w:vAlign w:val="center"/>
          </w:tcPr>
          <w:p w14:paraId="6DFB487D" w14:textId="3823AD74" w:rsidR="00A537F3" w:rsidRDefault="00A537F3" w:rsidP="00E23FF5">
            <w:pPr>
              <w:jc w:val="center"/>
            </w:pPr>
            <w:r>
              <w:t>…010101010101010101…</w:t>
            </w:r>
          </w:p>
        </w:tc>
        <w:tc>
          <w:tcPr>
            <w:tcW w:w="2161" w:type="dxa"/>
            <w:vAlign w:val="center"/>
          </w:tcPr>
          <w:p w14:paraId="5C18D048" w14:textId="75DF8C1C" w:rsidR="00A537F3" w:rsidRDefault="00A46AF0" w:rsidP="00E23FF5">
            <w:pPr>
              <w:jc w:val="center"/>
            </w:pPr>
            <m:oMathPara>
              <m:oMath>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r>
                      <w:rPr>
                        <w:rStyle w:val="Strong"/>
                        <w:rFonts w:ascii="Cambria Math" w:hAnsi="Cambria Math"/>
                      </w:rPr>
                      <m:t xml:space="preserve">3 </m:t>
                    </m:r>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r>
                      <w:rPr>
                        <w:rStyle w:val="Strong"/>
                        <w:rFonts w:ascii="Cambria Math" w:hAnsi="Cambria Math"/>
                      </w:rPr>
                      <m:t>+1</m:t>
                    </m:r>
                  </m:num>
                  <m:den>
                    <m:r>
                      <w:rPr>
                        <w:rStyle w:val="Strong"/>
                        <w:rFonts w:ascii="Cambria Math" w:hAnsi="Cambria Math"/>
                      </w:rPr>
                      <m:t>4</m:t>
                    </m:r>
                  </m:den>
                </m:f>
                <m:r>
                  <w:rPr>
                    <w:rStyle w:val="Strong"/>
                    <w:rFonts w:ascii="Cambria Math" w:hAnsi="Cambria Math"/>
                  </w:rPr>
                  <m:t>×9</m:t>
                </m:r>
              </m:oMath>
            </m:oMathPara>
          </w:p>
        </w:tc>
        <w:tc>
          <w:tcPr>
            <w:tcW w:w="1553" w:type="dxa"/>
            <w:vAlign w:val="center"/>
          </w:tcPr>
          <w:p w14:paraId="3EFB3126" w14:textId="026539F8" w:rsidR="00A537F3" w:rsidRDefault="00A537F3" w:rsidP="00E23FF5">
            <w:pPr>
              <w:jc w:val="center"/>
            </w:pPr>
            <w:r>
              <w:t>146.5</w:t>
            </w:r>
          </w:p>
        </w:tc>
        <w:tc>
          <w:tcPr>
            <w:tcW w:w="1683" w:type="dxa"/>
            <w:vAlign w:val="center"/>
          </w:tcPr>
          <w:p w14:paraId="45995439" w14:textId="07B68DD3" w:rsidR="00A537F3" w:rsidRDefault="00A537F3" w:rsidP="00A27016">
            <w:pPr>
              <w:jc w:val="both"/>
            </w:pPr>
          </w:p>
        </w:tc>
      </w:tr>
      <w:tr w:rsidR="00A537F3" w14:paraId="54C56359" w14:textId="77777777" w:rsidTr="0005622D">
        <w:tc>
          <w:tcPr>
            <w:tcW w:w="1808" w:type="dxa"/>
            <w:vAlign w:val="center"/>
          </w:tcPr>
          <w:p w14:paraId="238D8FE1" w14:textId="1FB0E1F3" w:rsidR="00A537F3" w:rsidRDefault="00A537F3" w:rsidP="00E23FF5">
            <w:pPr>
              <w:jc w:val="center"/>
            </w:pPr>
            <w:r>
              <w:t>C</w:t>
            </w:r>
          </w:p>
        </w:tc>
        <w:tc>
          <w:tcPr>
            <w:tcW w:w="2416" w:type="dxa"/>
            <w:vAlign w:val="center"/>
          </w:tcPr>
          <w:p w14:paraId="08D562DD" w14:textId="58EA8601" w:rsidR="00A537F3" w:rsidRDefault="00A537F3" w:rsidP="00E23FF5">
            <w:pPr>
              <w:jc w:val="center"/>
            </w:pPr>
            <w:r>
              <w:t>…001001001001001001…</w:t>
            </w:r>
          </w:p>
        </w:tc>
        <w:tc>
          <w:tcPr>
            <w:tcW w:w="2161" w:type="dxa"/>
            <w:vAlign w:val="center"/>
          </w:tcPr>
          <w:p w14:paraId="7D3E6DA1" w14:textId="650108D3" w:rsidR="00A537F3" w:rsidRDefault="00A46AF0" w:rsidP="00E23FF5">
            <w:pPr>
              <w:jc w:val="center"/>
            </w:pPr>
            <m:oMathPara>
              <m:oMath>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r>
                      <w:rPr>
                        <w:rStyle w:val="Strong"/>
                        <w:rFonts w:ascii="Cambria Math" w:hAnsi="Cambria Math"/>
                      </w:rPr>
                      <m:t xml:space="preserve">4 </m:t>
                    </m:r>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r>
                      <w:rPr>
                        <w:rStyle w:val="Strong"/>
                        <w:rFonts w:ascii="Cambria Math" w:hAnsi="Cambria Math"/>
                      </w:rPr>
                      <m:t>+1</m:t>
                    </m:r>
                  </m:num>
                  <m:den>
                    <m:r>
                      <w:rPr>
                        <w:rStyle w:val="Strong"/>
                        <w:rFonts w:ascii="Cambria Math" w:hAnsi="Cambria Math"/>
                      </w:rPr>
                      <m:t>6</m:t>
                    </m:r>
                  </m:den>
                </m:f>
                <m:r>
                  <w:rPr>
                    <w:rStyle w:val="Strong"/>
                    <w:rFonts w:ascii="Cambria Math" w:hAnsi="Cambria Math"/>
                  </w:rPr>
                  <m:t>×9</m:t>
                </m:r>
              </m:oMath>
            </m:oMathPara>
          </w:p>
        </w:tc>
        <w:tc>
          <w:tcPr>
            <w:tcW w:w="1553" w:type="dxa"/>
            <w:vAlign w:val="center"/>
          </w:tcPr>
          <w:p w14:paraId="5F00C647" w14:textId="006D81B7" w:rsidR="00A537F3" w:rsidRDefault="00A537F3" w:rsidP="00E23FF5">
            <w:pPr>
              <w:jc w:val="center"/>
            </w:pPr>
            <w:r>
              <w:t>134.5</w:t>
            </w:r>
          </w:p>
        </w:tc>
        <w:tc>
          <w:tcPr>
            <w:tcW w:w="1683" w:type="dxa"/>
            <w:vAlign w:val="center"/>
          </w:tcPr>
          <w:p w14:paraId="3BC37752" w14:textId="016B910D" w:rsidR="00A537F3" w:rsidRDefault="00A537F3" w:rsidP="00A27016">
            <w:pPr>
              <w:jc w:val="both"/>
            </w:pPr>
          </w:p>
        </w:tc>
      </w:tr>
      <w:tr w:rsidR="0062189E" w14:paraId="0009253D" w14:textId="77777777" w:rsidTr="0005622D">
        <w:tc>
          <w:tcPr>
            <w:tcW w:w="1808" w:type="dxa"/>
            <w:vAlign w:val="center"/>
          </w:tcPr>
          <w:p w14:paraId="6DF79971" w14:textId="16A85872" w:rsidR="0062189E" w:rsidRDefault="00877F66" w:rsidP="0062189E">
            <w:pPr>
              <w:jc w:val="center"/>
            </w:pPr>
            <w:r>
              <w:t>D</w:t>
            </w:r>
          </w:p>
        </w:tc>
        <w:tc>
          <w:tcPr>
            <w:tcW w:w="2416" w:type="dxa"/>
            <w:vAlign w:val="center"/>
          </w:tcPr>
          <w:p w14:paraId="4EC67CD6" w14:textId="40CA09F4" w:rsidR="0062189E" w:rsidRDefault="0062189E" w:rsidP="00A27016">
            <w:pPr>
              <w:jc w:val="center"/>
            </w:pPr>
            <w:r>
              <w:t>…000000000000000000…</w:t>
            </w:r>
          </w:p>
        </w:tc>
        <w:tc>
          <w:tcPr>
            <w:tcW w:w="2161" w:type="dxa"/>
            <w:vAlign w:val="center"/>
          </w:tcPr>
          <w:p w14:paraId="2FAFF017" w14:textId="27835659" w:rsidR="0062189E" w:rsidRPr="003466E8" w:rsidRDefault="00A46AF0" w:rsidP="00A27016">
            <w:pPr>
              <w:jc w:val="center"/>
              <w:rPr>
                <w:rStyle w:val="Strong"/>
                <w:b w:val="0"/>
                <w:bCs w:val="0"/>
              </w:rPr>
            </w:pPr>
            <m:oMathPara>
              <m:oMath>
                <m:sSub>
                  <m:sSubPr>
                    <m:ctrlPr>
                      <w:rPr>
                        <w:rStyle w:val="Strong"/>
                        <w:rFonts w:ascii="Cambria Math" w:hAnsi="Cambria Math"/>
                        <w:b w:val="0"/>
                        <w:bCs w:val="0"/>
                        <w:i/>
                      </w:rPr>
                    </m:ctrlPr>
                  </m:sSubPr>
                  <m:e>
                    <m:r>
                      <w:rPr>
                        <w:rStyle w:val="Strong"/>
                        <w:rFonts w:ascii="Cambria Math" w:hAnsi="Cambria Math"/>
                      </w:rPr>
                      <m:t>T</m:t>
                    </m:r>
                  </m:e>
                  <m:sub>
                    <m:r>
                      <w:rPr>
                        <w:rStyle w:val="Strong"/>
                        <w:rFonts w:ascii="Cambria Math" w:hAnsi="Cambria Math"/>
                      </w:rPr>
                      <m:t>d</m:t>
                    </m:r>
                  </m:sub>
                </m:sSub>
                <m:r>
                  <w:rPr>
                    <w:rStyle w:val="Strong"/>
                    <w:rFonts w:ascii="Cambria Math" w:hAnsi="Cambria Math"/>
                  </w:rPr>
                  <m:t>+</m:t>
                </m:r>
                <m:f>
                  <m:fPr>
                    <m:ctrlPr>
                      <w:rPr>
                        <w:rStyle w:val="Strong"/>
                        <w:rFonts w:ascii="Cambria Math" w:hAnsi="Cambria Math"/>
                        <w:b w:val="0"/>
                        <w:bCs w:val="0"/>
                        <w:i/>
                      </w:rPr>
                    </m:ctrlPr>
                  </m:fPr>
                  <m:num>
                    <m:sSub>
                      <m:sSubPr>
                        <m:ctrlPr>
                          <w:rPr>
                            <w:rStyle w:val="Strong"/>
                            <w:rFonts w:ascii="Cambria Math" w:hAnsi="Cambria Math"/>
                            <w:b w:val="0"/>
                            <w:bCs w:val="0"/>
                            <w:i/>
                          </w:rPr>
                        </m:ctrlPr>
                      </m:sSubPr>
                      <m:e>
                        <m:r>
                          <m:rPr>
                            <m:nor/>
                          </m:rPr>
                          <w:rPr>
                            <w:rStyle w:val="Strong"/>
                            <w:rFonts w:ascii="Cambria Math" w:hAnsi="Cambria Math"/>
                            <w:b w:val="0"/>
                            <w:bCs w:val="0"/>
                          </w:rPr>
                          <m:t>CW</m:t>
                        </m:r>
                      </m:e>
                      <m:sub>
                        <m:r>
                          <m:rPr>
                            <m:nor/>
                          </m:rPr>
                          <w:rPr>
                            <w:rStyle w:val="Strong"/>
                            <w:rFonts w:ascii="Cambria Math" w:hAnsi="Cambria Math"/>
                            <w:b w:val="0"/>
                            <w:bCs w:val="0"/>
                          </w:rPr>
                          <m:t>min</m:t>
                        </m:r>
                      </m:sub>
                    </m:sSub>
                  </m:num>
                  <m:den>
                    <m:r>
                      <w:rPr>
                        <w:rStyle w:val="Strong"/>
                        <w:rFonts w:ascii="Cambria Math" w:hAnsi="Cambria Math"/>
                      </w:rPr>
                      <m:t>2</m:t>
                    </m:r>
                  </m:den>
                </m:f>
                <m:r>
                  <w:rPr>
                    <w:rStyle w:val="Strong"/>
                    <w:rFonts w:ascii="Cambria Math" w:hAnsi="Cambria Math"/>
                  </w:rPr>
                  <m:t>×9</m:t>
                </m:r>
              </m:oMath>
            </m:oMathPara>
          </w:p>
        </w:tc>
        <w:tc>
          <w:tcPr>
            <w:tcW w:w="1553" w:type="dxa"/>
            <w:vAlign w:val="center"/>
          </w:tcPr>
          <w:p w14:paraId="0B9A6DBD" w14:textId="3890177F" w:rsidR="0062189E" w:rsidRDefault="0062189E" w:rsidP="00E23FF5">
            <w:pPr>
              <w:jc w:val="center"/>
            </w:pPr>
            <w:r>
              <w:t>110.5</w:t>
            </w:r>
          </w:p>
        </w:tc>
        <w:tc>
          <w:tcPr>
            <w:tcW w:w="1683" w:type="dxa"/>
            <w:vAlign w:val="center"/>
          </w:tcPr>
          <w:p w14:paraId="3E7094CC" w14:textId="77777777" w:rsidR="0062189E" w:rsidRDefault="0062189E" w:rsidP="0062189E">
            <w:pPr>
              <w:jc w:val="both"/>
            </w:pPr>
          </w:p>
        </w:tc>
      </w:tr>
    </w:tbl>
    <w:p w14:paraId="6126E042" w14:textId="77777777" w:rsidR="00E13150" w:rsidRDefault="00E13150" w:rsidP="00843456">
      <w:pPr>
        <w:jc w:val="both"/>
      </w:pPr>
    </w:p>
    <w:p w14:paraId="3BB4B4BD" w14:textId="6A4128FD" w:rsidR="006E1AD6" w:rsidRDefault="006E1AD6" w:rsidP="006E1AD6">
      <w:pPr>
        <w:pStyle w:val="Heading1"/>
      </w:pPr>
      <w:r>
        <w:t>Conclusions</w:t>
      </w:r>
    </w:p>
    <w:p w14:paraId="3D6D4477" w14:textId="4B6E79FC" w:rsidR="003E3EA1" w:rsidRDefault="003E3EA1" w:rsidP="006E1AD6">
      <w:pPr>
        <w:jc w:val="both"/>
      </w:pPr>
      <w:r>
        <w:t xml:space="preserve">Following the classification of LBT tests introduced in </w:t>
      </w:r>
      <w:r>
        <w:fldChar w:fldCharType="begin"/>
      </w:r>
      <w:r>
        <w:instrText xml:space="preserve"> REF _Ref450754370 \r \h </w:instrText>
      </w:r>
      <w:r>
        <w:fldChar w:fldCharType="separate"/>
      </w:r>
      <w:r w:rsidR="00AA36BA">
        <w:t>[2]</w:t>
      </w:r>
      <w:r>
        <w:fldChar w:fldCharType="end"/>
      </w:r>
      <w:r>
        <w:t>, i</w:t>
      </w:r>
      <w:r w:rsidR="0032280B">
        <w:t xml:space="preserve">n this contribution we </w:t>
      </w:r>
      <w:r w:rsidR="00617D83">
        <w:t xml:space="preserve">introduced </w:t>
      </w:r>
      <w:r w:rsidR="0032280B">
        <w:t xml:space="preserve">a possible procedure </w:t>
      </w:r>
      <w:r w:rsidR="00AB0053">
        <w:t>to</w:t>
      </w:r>
      <w:r w:rsidR="0032280B">
        <w:t xml:space="preserve"> perform LBT </w:t>
      </w:r>
      <w:r>
        <w:t xml:space="preserve">test in the presence of dynamic interference, i.e. a </w:t>
      </w:r>
      <w:r w:rsidR="0032280B">
        <w:t xml:space="preserve">back-off mechanism test. </w:t>
      </w:r>
      <w:r w:rsidR="0062189E">
        <w:t>Our approach is based on a fixed sequence of ACK/NACK inject</w:t>
      </w:r>
      <w:r w:rsidR="00B611EE">
        <w:t>ed</w:t>
      </w:r>
      <w:r w:rsidR="0062189E">
        <w:t xml:space="preserve"> into the DUT. The scope of the test is to verify that the average idle time (AIT) is above a target threshold</w:t>
      </w:r>
      <w:r w:rsidR="0032280B">
        <w:t>.</w:t>
      </w:r>
      <w:r w:rsidR="0062189E">
        <w:t xml:space="preserve"> For the specific proposed patterns, th</w:t>
      </w:r>
      <w:bookmarkStart w:id="1" w:name="_GoBack"/>
      <w:bookmarkEnd w:id="1"/>
      <w:r w:rsidR="0062189E">
        <w:t>e threshold can be computed analytically.</w:t>
      </w:r>
      <w:r>
        <w:t xml:space="preserve"> </w:t>
      </w:r>
    </w:p>
    <w:p w14:paraId="3795C3D1" w14:textId="3E11FE24" w:rsidR="00B44D53" w:rsidRDefault="003E3EA1" w:rsidP="006E1AD6">
      <w:pPr>
        <w:jc w:val="both"/>
      </w:pPr>
      <w:r>
        <w:t>RAN4 needs also to discuss whether the testing aspects addressed in this contribution will be already covered by the definition of multi-node tests.</w:t>
      </w:r>
    </w:p>
    <w:p w14:paraId="0B2EF26A" w14:textId="2B761DD1" w:rsidR="00A43791" w:rsidRDefault="00A43791" w:rsidP="00A43791">
      <w:pPr>
        <w:pStyle w:val="Heading1"/>
        <w:numPr>
          <w:ilvl w:val="0"/>
          <w:numId w:val="0"/>
        </w:numPr>
        <w:tabs>
          <w:tab w:val="num" w:pos="432"/>
        </w:tabs>
        <w:ind w:left="432" w:hanging="432"/>
        <w:rPr>
          <w:lang w:val="en-US"/>
        </w:rPr>
      </w:pPr>
      <w:r>
        <w:rPr>
          <w:lang w:val="en-US"/>
        </w:rPr>
        <w:t>Reference</w:t>
      </w:r>
      <w:r w:rsidR="00E13150">
        <w:rPr>
          <w:lang w:val="en-US"/>
        </w:rPr>
        <w:t>s</w:t>
      </w:r>
    </w:p>
    <w:p w14:paraId="598AE9C1" w14:textId="77777777" w:rsidR="003E3EA1" w:rsidRPr="0092119A" w:rsidRDefault="003E3EA1" w:rsidP="003E3EA1">
      <w:pPr>
        <w:numPr>
          <w:ilvl w:val="0"/>
          <w:numId w:val="2"/>
        </w:numPr>
        <w:tabs>
          <w:tab w:val="left" w:pos="1080"/>
        </w:tabs>
        <w:rPr>
          <w:lang w:val="en-US"/>
        </w:rPr>
      </w:pPr>
      <w:bookmarkStart w:id="2" w:name="_Ref450743010"/>
      <w:bookmarkStart w:id="3" w:name="_Ref442191279"/>
      <w:bookmarkStart w:id="4" w:name="_Ref419388595"/>
      <w:bookmarkStart w:id="5" w:name="_Ref419289036"/>
      <w:r>
        <w:rPr>
          <w:lang w:val="en-US"/>
        </w:rPr>
        <w:t>R4-162989, “</w:t>
      </w:r>
      <w:r w:rsidRPr="0092119A">
        <w:rPr>
          <w:lang w:val="en-US"/>
        </w:rPr>
        <w:t>Way forward on LAA coexistence tests</w:t>
      </w:r>
      <w:r>
        <w:rPr>
          <w:lang w:val="en-US"/>
        </w:rPr>
        <w:t xml:space="preserve">”, </w:t>
      </w:r>
      <w:r w:rsidRPr="0092119A">
        <w:rPr>
          <w:lang w:val="en-US"/>
        </w:rPr>
        <w:t>Ericsson, Huawei, Qualcomm, Nokia</w:t>
      </w:r>
      <w:r>
        <w:rPr>
          <w:lang w:val="en-US"/>
        </w:rPr>
        <w:t>.</w:t>
      </w:r>
      <w:bookmarkEnd w:id="2"/>
    </w:p>
    <w:p w14:paraId="41368182" w14:textId="60FF43D1" w:rsidR="003E3EA1" w:rsidRDefault="003E3EA1" w:rsidP="003E3EA1">
      <w:pPr>
        <w:numPr>
          <w:ilvl w:val="0"/>
          <w:numId w:val="2"/>
        </w:numPr>
        <w:tabs>
          <w:tab w:val="left" w:pos="1080"/>
        </w:tabs>
        <w:rPr>
          <w:lang w:val="en-US"/>
        </w:rPr>
      </w:pPr>
      <w:bookmarkStart w:id="6" w:name="_Ref450754370"/>
      <w:r>
        <w:rPr>
          <w:lang w:val="en-US"/>
        </w:rPr>
        <w:t>R4-</w:t>
      </w:r>
      <w:r w:rsidR="00A537F3">
        <w:rPr>
          <w:lang w:val="en-US"/>
        </w:rPr>
        <w:t>164206</w:t>
      </w:r>
      <w:r>
        <w:rPr>
          <w:lang w:val="en-US"/>
        </w:rPr>
        <w:t>, “</w:t>
      </w:r>
      <w:r w:rsidRPr="00F45CAB">
        <w:rPr>
          <w:lang w:val="en-US"/>
        </w:rPr>
        <w:t>On LTB tests definition for LAA</w:t>
      </w:r>
      <w:r>
        <w:rPr>
          <w:lang w:val="en-US"/>
        </w:rPr>
        <w:t>”, Qualcomm Incorporated.</w:t>
      </w:r>
      <w:bookmarkEnd w:id="6"/>
    </w:p>
    <w:p w14:paraId="46872015" w14:textId="384B5819" w:rsidR="003E3EA1" w:rsidRDefault="003E3EA1" w:rsidP="003E3EA1">
      <w:pPr>
        <w:numPr>
          <w:ilvl w:val="0"/>
          <w:numId w:val="2"/>
        </w:numPr>
        <w:tabs>
          <w:tab w:val="left" w:pos="1080"/>
        </w:tabs>
        <w:rPr>
          <w:lang w:val="en-US"/>
        </w:rPr>
      </w:pPr>
      <w:bookmarkStart w:id="7" w:name="_Ref450768124"/>
      <w:r>
        <w:rPr>
          <w:lang w:val="en-US"/>
        </w:rPr>
        <w:t>R4-161050, “</w:t>
      </w:r>
      <w:r w:rsidRPr="003E3EA1">
        <w:rPr>
          <w:lang w:val="en-US"/>
        </w:rPr>
        <w:t>A possible approach to LBT back-off test for LAA</w:t>
      </w:r>
      <w:r>
        <w:rPr>
          <w:lang w:val="en-US"/>
        </w:rPr>
        <w:t>”, Qualcomm Incorporated.</w:t>
      </w:r>
      <w:bookmarkEnd w:id="7"/>
    </w:p>
    <w:p w14:paraId="4902E673" w14:textId="77777777" w:rsidR="004F1BFB" w:rsidRDefault="004F1BFB" w:rsidP="004F1BFB">
      <w:pPr>
        <w:numPr>
          <w:ilvl w:val="0"/>
          <w:numId w:val="2"/>
        </w:numPr>
        <w:tabs>
          <w:tab w:val="left" w:pos="1080"/>
        </w:tabs>
        <w:rPr>
          <w:lang w:val="en-US"/>
        </w:rPr>
      </w:pPr>
      <w:bookmarkStart w:id="8" w:name="_Ref450755952"/>
      <w:r w:rsidRPr="002530BF">
        <w:rPr>
          <w:lang w:val="en-US"/>
        </w:rPr>
        <w:t>TS 36.213 v13.0.1</w:t>
      </w:r>
      <w:r>
        <w:rPr>
          <w:lang w:val="en-US"/>
        </w:rPr>
        <w:t>.</w:t>
      </w:r>
      <w:bookmarkEnd w:id="8"/>
    </w:p>
    <w:p w14:paraId="78CA85F7" w14:textId="230C476F" w:rsidR="00A537F3" w:rsidRPr="00A27016" w:rsidRDefault="00A537F3" w:rsidP="00A27016">
      <w:pPr>
        <w:numPr>
          <w:ilvl w:val="0"/>
          <w:numId w:val="2"/>
        </w:numPr>
        <w:tabs>
          <w:tab w:val="left" w:pos="1080"/>
        </w:tabs>
        <w:rPr>
          <w:lang w:val="en-US"/>
        </w:rPr>
      </w:pPr>
      <w:bookmarkStart w:id="9" w:name="_Ref450912726"/>
      <w:r>
        <w:rPr>
          <w:lang w:val="en-US"/>
        </w:rPr>
        <w:t>R4-164207, “</w:t>
      </w:r>
      <w:r w:rsidRPr="00A537F3">
        <w:rPr>
          <w:lang w:val="en-US"/>
        </w:rPr>
        <w:t>MCOT, idle time, and channel sensing test for LAA</w:t>
      </w:r>
      <w:r>
        <w:rPr>
          <w:lang w:val="en-US"/>
        </w:rPr>
        <w:t>”, Qualcomm Incorporated.</w:t>
      </w:r>
      <w:bookmarkEnd w:id="9"/>
    </w:p>
    <w:p w14:paraId="358E1E3E" w14:textId="5F1FA816" w:rsidR="00FF1797" w:rsidRPr="0006701B" w:rsidRDefault="00953DE7" w:rsidP="0006701B">
      <w:pPr>
        <w:numPr>
          <w:ilvl w:val="0"/>
          <w:numId w:val="2"/>
        </w:numPr>
        <w:tabs>
          <w:tab w:val="left" w:pos="1080"/>
        </w:tabs>
        <w:rPr>
          <w:lang w:val="en-US" w:eastAsia="x-none"/>
        </w:rPr>
      </w:pPr>
      <w:bookmarkStart w:id="10" w:name="_Ref431561844"/>
      <w:bookmarkEnd w:id="3"/>
      <w:bookmarkEnd w:id="4"/>
      <w:r>
        <w:rPr>
          <w:noProof/>
        </w:rPr>
        <w:t xml:space="preserve">R4-156326 , </w:t>
      </w:r>
      <w:r w:rsidRPr="00781440">
        <w:rPr>
          <w:noProof/>
        </w:rPr>
        <w:t>Proposed plan for LAA coexistence testing in RAN4</w:t>
      </w:r>
      <w:r>
        <w:rPr>
          <w:noProof/>
        </w:rPr>
        <w:t>, Qualcomm Incorporated.</w:t>
      </w:r>
      <w:bookmarkEnd w:id="5"/>
      <w:bookmarkEnd w:id="10"/>
    </w:p>
    <w:sectPr w:rsidR="00FF1797" w:rsidRPr="0006701B"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E4DB7" w14:textId="77777777" w:rsidR="00A46AF0" w:rsidRDefault="00A46AF0">
      <w:r>
        <w:separator/>
      </w:r>
    </w:p>
  </w:endnote>
  <w:endnote w:type="continuationSeparator" w:id="0">
    <w:p w14:paraId="0DB98EB0" w14:textId="77777777" w:rsidR="00A46AF0" w:rsidRDefault="00A4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74EDB" w:rsidRDefault="00374E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74EDB" w:rsidRDefault="00374E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74EDB" w:rsidRDefault="00374E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11EE">
      <w:rPr>
        <w:rStyle w:val="PageNumber"/>
      </w:rPr>
      <w:t>2</w:t>
    </w:r>
    <w:r>
      <w:rPr>
        <w:rStyle w:val="PageNumber"/>
      </w:rPr>
      <w:fldChar w:fldCharType="end"/>
    </w:r>
  </w:p>
  <w:p w14:paraId="40DAC66D" w14:textId="77777777" w:rsidR="00374EDB" w:rsidRDefault="00374ED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8115A" w14:textId="77777777" w:rsidR="00A46AF0" w:rsidRDefault="00A46AF0">
      <w:r>
        <w:separator/>
      </w:r>
    </w:p>
  </w:footnote>
  <w:footnote w:type="continuationSeparator" w:id="0">
    <w:p w14:paraId="1971751A" w14:textId="77777777" w:rsidR="00A46AF0" w:rsidRDefault="00A46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07BDC"/>
    <w:multiLevelType w:val="hybridMultilevel"/>
    <w:tmpl w:val="D4FC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A7772"/>
    <w:multiLevelType w:val="hybridMultilevel"/>
    <w:tmpl w:val="6070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76B08"/>
    <w:multiLevelType w:val="hybridMultilevel"/>
    <w:tmpl w:val="A93CE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0BD3"/>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A2CC7"/>
    <w:multiLevelType w:val="hybridMultilevel"/>
    <w:tmpl w:val="2D42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E7CA4"/>
    <w:multiLevelType w:val="hybridMultilevel"/>
    <w:tmpl w:val="F74E28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B690D"/>
    <w:multiLevelType w:val="hybridMultilevel"/>
    <w:tmpl w:val="D81A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3C6419FD"/>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9526B"/>
    <w:multiLevelType w:val="hybridMultilevel"/>
    <w:tmpl w:val="27DC8D7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5B5F26"/>
    <w:multiLevelType w:val="hybridMultilevel"/>
    <w:tmpl w:val="025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74595"/>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5873C73"/>
    <w:multiLevelType w:val="hybridMultilevel"/>
    <w:tmpl w:val="9180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804FC"/>
    <w:multiLevelType w:val="hybridMultilevel"/>
    <w:tmpl w:val="A87048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F836A3"/>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2614E"/>
    <w:multiLevelType w:val="hybridMultilevel"/>
    <w:tmpl w:val="47ACE8B0"/>
    <w:lvl w:ilvl="0" w:tplc="5B62568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1943EA"/>
    <w:multiLevelType w:val="hybridMultilevel"/>
    <w:tmpl w:val="4132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9"/>
  </w:num>
  <w:num w:numId="3">
    <w:abstractNumId w:val="33"/>
  </w:num>
  <w:num w:numId="4">
    <w:abstractNumId w:val="37"/>
  </w:num>
  <w:num w:numId="5">
    <w:abstractNumId w:val="25"/>
  </w:num>
  <w:num w:numId="6">
    <w:abstractNumId w:val="16"/>
  </w:num>
  <w:num w:numId="7">
    <w:abstractNumId w:val="7"/>
  </w:num>
  <w:num w:numId="8">
    <w:abstractNumId w:val="32"/>
  </w:num>
  <w:num w:numId="9">
    <w:abstractNumId w:val="17"/>
  </w:num>
  <w:num w:numId="10">
    <w:abstractNumId w:val="24"/>
  </w:num>
  <w:num w:numId="11">
    <w:abstractNumId w:val="38"/>
  </w:num>
  <w:num w:numId="12">
    <w:abstractNumId w:val="6"/>
  </w:num>
  <w:num w:numId="13">
    <w:abstractNumId w:val="19"/>
  </w:num>
  <w:num w:numId="14">
    <w:abstractNumId w:val="18"/>
  </w:num>
  <w:num w:numId="15">
    <w:abstractNumId w:val="3"/>
  </w:num>
  <w:num w:numId="16">
    <w:abstractNumId w:val="13"/>
  </w:num>
  <w:num w:numId="17">
    <w:abstractNumId w:val="8"/>
  </w:num>
  <w:num w:numId="18">
    <w:abstractNumId w:val="9"/>
  </w:num>
  <w:num w:numId="19">
    <w:abstractNumId w:val="28"/>
  </w:num>
  <w:num w:numId="20">
    <w:abstractNumId w:val="15"/>
  </w:num>
  <w:num w:numId="21">
    <w:abstractNumId w:val="12"/>
  </w:num>
  <w:num w:numId="22">
    <w:abstractNumId w:val="5"/>
  </w:num>
  <w:num w:numId="23">
    <w:abstractNumId w:val="23"/>
  </w:num>
  <w:num w:numId="24">
    <w:abstractNumId w:val="1"/>
  </w:num>
  <w:num w:numId="25">
    <w:abstractNumId w:val="11"/>
  </w:num>
  <w:num w:numId="26">
    <w:abstractNumId w:val="2"/>
  </w:num>
  <w:num w:numId="27">
    <w:abstractNumId w:val="30"/>
  </w:num>
  <w:num w:numId="28">
    <w:abstractNumId w:val="26"/>
  </w:num>
  <w:num w:numId="29">
    <w:abstractNumId w:val="31"/>
  </w:num>
  <w:num w:numId="30">
    <w:abstractNumId w:val="22"/>
  </w:num>
  <w:num w:numId="31">
    <w:abstractNumId w:val="20"/>
  </w:num>
  <w:num w:numId="32">
    <w:abstractNumId w:val="27"/>
  </w:num>
  <w:num w:numId="33">
    <w:abstractNumId w:val="34"/>
  </w:num>
  <w:num w:numId="34">
    <w:abstractNumId w:val="21"/>
  </w:num>
  <w:num w:numId="35">
    <w:abstractNumId w:val="35"/>
  </w:num>
  <w:num w:numId="36">
    <w:abstractNumId w:val="36"/>
  </w:num>
  <w:num w:numId="37">
    <w:abstractNumId w:val="4"/>
  </w:num>
  <w:num w:numId="38">
    <w:abstractNumId w:val="14"/>
  </w:num>
  <w:num w:numId="39">
    <w:abstractNumId w:val="0"/>
  </w:num>
  <w:num w:numId="4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9EE"/>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E79"/>
    <w:rsid w:val="00014FFF"/>
    <w:rsid w:val="000162FA"/>
    <w:rsid w:val="0001649B"/>
    <w:rsid w:val="0001656C"/>
    <w:rsid w:val="000167F5"/>
    <w:rsid w:val="00016A3A"/>
    <w:rsid w:val="00016FF2"/>
    <w:rsid w:val="0001723C"/>
    <w:rsid w:val="00017A58"/>
    <w:rsid w:val="00017B87"/>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3BA"/>
    <w:rsid w:val="00055B21"/>
    <w:rsid w:val="0005622D"/>
    <w:rsid w:val="00056734"/>
    <w:rsid w:val="000601B0"/>
    <w:rsid w:val="00061F66"/>
    <w:rsid w:val="00062E5A"/>
    <w:rsid w:val="00062F52"/>
    <w:rsid w:val="00063000"/>
    <w:rsid w:val="0006427B"/>
    <w:rsid w:val="000642D1"/>
    <w:rsid w:val="0006440F"/>
    <w:rsid w:val="00066EEB"/>
    <w:rsid w:val="0006701B"/>
    <w:rsid w:val="00070561"/>
    <w:rsid w:val="00070ECC"/>
    <w:rsid w:val="000724BF"/>
    <w:rsid w:val="00072DD2"/>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4D8"/>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BCC"/>
    <w:rsid w:val="000D7224"/>
    <w:rsid w:val="000D7652"/>
    <w:rsid w:val="000E0602"/>
    <w:rsid w:val="000E1041"/>
    <w:rsid w:val="000E1046"/>
    <w:rsid w:val="000E2463"/>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3F1"/>
    <w:rsid w:val="00106117"/>
    <w:rsid w:val="00106E80"/>
    <w:rsid w:val="001072D7"/>
    <w:rsid w:val="00112756"/>
    <w:rsid w:val="00112A1A"/>
    <w:rsid w:val="001135F5"/>
    <w:rsid w:val="00113626"/>
    <w:rsid w:val="00113700"/>
    <w:rsid w:val="0011401A"/>
    <w:rsid w:val="00115243"/>
    <w:rsid w:val="00115F15"/>
    <w:rsid w:val="00116046"/>
    <w:rsid w:val="00116F74"/>
    <w:rsid w:val="001176B7"/>
    <w:rsid w:val="00122DA6"/>
    <w:rsid w:val="001239DE"/>
    <w:rsid w:val="00123B8B"/>
    <w:rsid w:val="00124252"/>
    <w:rsid w:val="00124802"/>
    <w:rsid w:val="00124944"/>
    <w:rsid w:val="00124CB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539F"/>
    <w:rsid w:val="001469DA"/>
    <w:rsid w:val="0014774C"/>
    <w:rsid w:val="00150F51"/>
    <w:rsid w:val="001516D8"/>
    <w:rsid w:val="00151825"/>
    <w:rsid w:val="00151ABA"/>
    <w:rsid w:val="0015239C"/>
    <w:rsid w:val="00153374"/>
    <w:rsid w:val="00154025"/>
    <w:rsid w:val="001553C6"/>
    <w:rsid w:val="0015760F"/>
    <w:rsid w:val="0016046E"/>
    <w:rsid w:val="00160A71"/>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75B"/>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3DA6"/>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340E"/>
    <w:rsid w:val="002051C5"/>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4749"/>
    <w:rsid w:val="002154A3"/>
    <w:rsid w:val="00216158"/>
    <w:rsid w:val="0021749B"/>
    <w:rsid w:val="002175F8"/>
    <w:rsid w:val="00220952"/>
    <w:rsid w:val="00221BA7"/>
    <w:rsid w:val="002247C0"/>
    <w:rsid w:val="00230C94"/>
    <w:rsid w:val="00230EB7"/>
    <w:rsid w:val="00230EC6"/>
    <w:rsid w:val="00231913"/>
    <w:rsid w:val="00232E95"/>
    <w:rsid w:val="00234C5F"/>
    <w:rsid w:val="0023565D"/>
    <w:rsid w:val="00236663"/>
    <w:rsid w:val="00236C6E"/>
    <w:rsid w:val="00236FAA"/>
    <w:rsid w:val="002370A2"/>
    <w:rsid w:val="00237E42"/>
    <w:rsid w:val="0024002C"/>
    <w:rsid w:val="002420FA"/>
    <w:rsid w:val="0024341E"/>
    <w:rsid w:val="00245579"/>
    <w:rsid w:val="002461C3"/>
    <w:rsid w:val="00247A04"/>
    <w:rsid w:val="00250EF2"/>
    <w:rsid w:val="00251B67"/>
    <w:rsid w:val="00252C82"/>
    <w:rsid w:val="00252C9A"/>
    <w:rsid w:val="002541E7"/>
    <w:rsid w:val="0025461A"/>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3CD"/>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3B39"/>
    <w:rsid w:val="00296186"/>
    <w:rsid w:val="00296805"/>
    <w:rsid w:val="00296B7E"/>
    <w:rsid w:val="00296FCC"/>
    <w:rsid w:val="002976AF"/>
    <w:rsid w:val="00297836"/>
    <w:rsid w:val="00297DF0"/>
    <w:rsid w:val="002A0409"/>
    <w:rsid w:val="002A0C38"/>
    <w:rsid w:val="002A129F"/>
    <w:rsid w:val="002A1AD8"/>
    <w:rsid w:val="002A23C7"/>
    <w:rsid w:val="002A3BFD"/>
    <w:rsid w:val="002A4F99"/>
    <w:rsid w:val="002A5A2D"/>
    <w:rsid w:val="002A679B"/>
    <w:rsid w:val="002A6E91"/>
    <w:rsid w:val="002A6ED0"/>
    <w:rsid w:val="002B02CB"/>
    <w:rsid w:val="002B05C7"/>
    <w:rsid w:val="002B11F5"/>
    <w:rsid w:val="002B11FF"/>
    <w:rsid w:val="002B1C8F"/>
    <w:rsid w:val="002B2C2C"/>
    <w:rsid w:val="002B2C81"/>
    <w:rsid w:val="002B40E0"/>
    <w:rsid w:val="002B43AE"/>
    <w:rsid w:val="002B4D6F"/>
    <w:rsid w:val="002B6395"/>
    <w:rsid w:val="002B75CC"/>
    <w:rsid w:val="002C034B"/>
    <w:rsid w:val="002C0854"/>
    <w:rsid w:val="002C27CE"/>
    <w:rsid w:val="002C3188"/>
    <w:rsid w:val="002C3203"/>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521"/>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1E7B"/>
    <w:rsid w:val="0032280B"/>
    <w:rsid w:val="00322EBD"/>
    <w:rsid w:val="00323F04"/>
    <w:rsid w:val="00324937"/>
    <w:rsid w:val="00325C68"/>
    <w:rsid w:val="00325D20"/>
    <w:rsid w:val="00325EA6"/>
    <w:rsid w:val="00326129"/>
    <w:rsid w:val="0032671E"/>
    <w:rsid w:val="003267B9"/>
    <w:rsid w:val="00327B03"/>
    <w:rsid w:val="00327EF9"/>
    <w:rsid w:val="00327FCD"/>
    <w:rsid w:val="00330243"/>
    <w:rsid w:val="00330DE0"/>
    <w:rsid w:val="00330EA3"/>
    <w:rsid w:val="00330F4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5FB"/>
    <w:rsid w:val="003720AD"/>
    <w:rsid w:val="00372B4A"/>
    <w:rsid w:val="00373574"/>
    <w:rsid w:val="00374EDB"/>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5CB8"/>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9B"/>
    <w:rsid w:val="003D7FCF"/>
    <w:rsid w:val="003E0B2D"/>
    <w:rsid w:val="003E0C07"/>
    <w:rsid w:val="003E0D2C"/>
    <w:rsid w:val="003E1B49"/>
    <w:rsid w:val="003E2224"/>
    <w:rsid w:val="003E32CC"/>
    <w:rsid w:val="003E38B4"/>
    <w:rsid w:val="003E3A86"/>
    <w:rsid w:val="003E3EA1"/>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0B2"/>
    <w:rsid w:val="004148FF"/>
    <w:rsid w:val="00414BD6"/>
    <w:rsid w:val="00415201"/>
    <w:rsid w:val="00416B73"/>
    <w:rsid w:val="00416EE8"/>
    <w:rsid w:val="00417A99"/>
    <w:rsid w:val="00420863"/>
    <w:rsid w:val="0042110B"/>
    <w:rsid w:val="00422361"/>
    <w:rsid w:val="00422E0A"/>
    <w:rsid w:val="0042335E"/>
    <w:rsid w:val="0042352E"/>
    <w:rsid w:val="00423FE3"/>
    <w:rsid w:val="004277C8"/>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376CC"/>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47F68"/>
    <w:rsid w:val="00450852"/>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4FA6"/>
    <w:rsid w:val="00465074"/>
    <w:rsid w:val="00465BF2"/>
    <w:rsid w:val="00465E11"/>
    <w:rsid w:val="00465F0B"/>
    <w:rsid w:val="00466DA4"/>
    <w:rsid w:val="004672D9"/>
    <w:rsid w:val="004676A9"/>
    <w:rsid w:val="0046775E"/>
    <w:rsid w:val="0046778F"/>
    <w:rsid w:val="00470D35"/>
    <w:rsid w:val="004713E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BF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1FBB"/>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61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33B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3F7"/>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BEC"/>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17D83"/>
    <w:rsid w:val="006205C1"/>
    <w:rsid w:val="00620D81"/>
    <w:rsid w:val="0062180E"/>
    <w:rsid w:val="0062189E"/>
    <w:rsid w:val="0062340D"/>
    <w:rsid w:val="00623FDF"/>
    <w:rsid w:val="0062416F"/>
    <w:rsid w:val="006246D8"/>
    <w:rsid w:val="00624E83"/>
    <w:rsid w:val="006252F1"/>
    <w:rsid w:val="006258FC"/>
    <w:rsid w:val="0062606D"/>
    <w:rsid w:val="006261CB"/>
    <w:rsid w:val="0062624E"/>
    <w:rsid w:val="00630AAF"/>
    <w:rsid w:val="006312FE"/>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45C"/>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A15"/>
    <w:rsid w:val="00677DA1"/>
    <w:rsid w:val="00683F7E"/>
    <w:rsid w:val="006843AF"/>
    <w:rsid w:val="00686AB1"/>
    <w:rsid w:val="00686C73"/>
    <w:rsid w:val="006903A5"/>
    <w:rsid w:val="0069074E"/>
    <w:rsid w:val="00690ECD"/>
    <w:rsid w:val="006913F1"/>
    <w:rsid w:val="0069257A"/>
    <w:rsid w:val="00693226"/>
    <w:rsid w:val="006937D5"/>
    <w:rsid w:val="0069399C"/>
    <w:rsid w:val="00693B21"/>
    <w:rsid w:val="006947F0"/>
    <w:rsid w:val="00694B07"/>
    <w:rsid w:val="00694BAD"/>
    <w:rsid w:val="00695A70"/>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373"/>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2B1"/>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CC3"/>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58A7"/>
    <w:rsid w:val="0074697D"/>
    <w:rsid w:val="00746F72"/>
    <w:rsid w:val="007477C9"/>
    <w:rsid w:val="007500E4"/>
    <w:rsid w:val="00751CF0"/>
    <w:rsid w:val="00752A7D"/>
    <w:rsid w:val="00753A6B"/>
    <w:rsid w:val="00754D7D"/>
    <w:rsid w:val="007550B4"/>
    <w:rsid w:val="007558C4"/>
    <w:rsid w:val="00757096"/>
    <w:rsid w:val="00757BE4"/>
    <w:rsid w:val="00757F25"/>
    <w:rsid w:val="007601B6"/>
    <w:rsid w:val="00761C17"/>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160C"/>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D719C"/>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392E"/>
    <w:rsid w:val="007F51CC"/>
    <w:rsid w:val="007F5F94"/>
    <w:rsid w:val="007F7987"/>
    <w:rsid w:val="007F7A0E"/>
    <w:rsid w:val="008000EE"/>
    <w:rsid w:val="00800130"/>
    <w:rsid w:val="0080055A"/>
    <w:rsid w:val="008017C0"/>
    <w:rsid w:val="00801901"/>
    <w:rsid w:val="00801D20"/>
    <w:rsid w:val="00801D46"/>
    <w:rsid w:val="00803BB2"/>
    <w:rsid w:val="00804830"/>
    <w:rsid w:val="00804EA8"/>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3EED"/>
    <w:rsid w:val="0082472F"/>
    <w:rsid w:val="00824D2A"/>
    <w:rsid w:val="00824DFD"/>
    <w:rsid w:val="00825B8F"/>
    <w:rsid w:val="008261E8"/>
    <w:rsid w:val="00827F68"/>
    <w:rsid w:val="008310D9"/>
    <w:rsid w:val="008318A3"/>
    <w:rsid w:val="00832012"/>
    <w:rsid w:val="0083247C"/>
    <w:rsid w:val="008343EF"/>
    <w:rsid w:val="00834639"/>
    <w:rsid w:val="00835FD5"/>
    <w:rsid w:val="00836C03"/>
    <w:rsid w:val="00837AA5"/>
    <w:rsid w:val="0084009E"/>
    <w:rsid w:val="0084078A"/>
    <w:rsid w:val="00841439"/>
    <w:rsid w:val="00841619"/>
    <w:rsid w:val="0084182C"/>
    <w:rsid w:val="00842010"/>
    <w:rsid w:val="0084318E"/>
    <w:rsid w:val="00843456"/>
    <w:rsid w:val="008436A4"/>
    <w:rsid w:val="0084379E"/>
    <w:rsid w:val="00844161"/>
    <w:rsid w:val="00846038"/>
    <w:rsid w:val="00846244"/>
    <w:rsid w:val="0084627F"/>
    <w:rsid w:val="00846A26"/>
    <w:rsid w:val="00847AFD"/>
    <w:rsid w:val="00847D73"/>
    <w:rsid w:val="008505D7"/>
    <w:rsid w:val="008508CA"/>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67AB6"/>
    <w:rsid w:val="00870EAF"/>
    <w:rsid w:val="00871CE9"/>
    <w:rsid w:val="00872994"/>
    <w:rsid w:val="00873DAC"/>
    <w:rsid w:val="00874DFD"/>
    <w:rsid w:val="00875013"/>
    <w:rsid w:val="0087541C"/>
    <w:rsid w:val="008760A4"/>
    <w:rsid w:val="008772BE"/>
    <w:rsid w:val="00877F66"/>
    <w:rsid w:val="0088056F"/>
    <w:rsid w:val="00880F6C"/>
    <w:rsid w:val="00881166"/>
    <w:rsid w:val="00881D0A"/>
    <w:rsid w:val="00882151"/>
    <w:rsid w:val="008829C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0B5C"/>
    <w:rsid w:val="00890C20"/>
    <w:rsid w:val="008915DE"/>
    <w:rsid w:val="00891718"/>
    <w:rsid w:val="00891E17"/>
    <w:rsid w:val="00892DDB"/>
    <w:rsid w:val="0089367F"/>
    <w:rsid w:val="0089466D"/>
    <w:rsid w:val="008951A8"/>
    <w:rsid w:val="008968D7"/>
    <w:rsid w:val="00896DB2"/>
    <w:rsid w:val="00896EB8"/>
    <w:rsid w:val="00897D8D"/>
    <w:rsid w:val="008A0E21"/>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17FA1"/>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9D1"/>
    <w:rsid w:val="00985A99"/>
    <w:rsid w:val="009860C0"/>
    <w:rsid w:val="009863C3"/>
    <w:rsid w:val="0098654C"/>
    <w:rsid w:val="009865A6"/>
    <w:rsid w:val="0098680C"/>
    <w:rsid w:val="00986FE0"/>
    <w:rsid w:val="0098716E"/>
    <w:rsid w:val="00987DA6"/>
    <w:rsid w:val="00990779"/>
    <w:rsid w:val="00990B18"/>
    <w:rsid w:val="00991607"/>
    <w:rsid w:val="00991E15"/>
    <w:rsid w:val="00992913"/>
    <w:rsid w:val="00992EE5"/>
    <w:rsid w:val="00993E0F"/>
    <w:rsid w:val="0099731F"/>
    <w:rsid w:val="0099797E"/>
    <w:rsid w:val="009A0750"/>
    <w:rsid w:val="009A3970"/>
    <w:rsid w:val="009A3C45"/>
    <w:rsid w:val="009A4651"/>
    <w:rsid w:val="009A49A2"/>
    <w:rsid w:val="009A4B4A"/>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2F8"/>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D7BC8"/>
    <w:rsid w:val="009D7E5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F07"/>
    <w:rsid w:val="00A21BE5"/>
    <w:rsid w:val="00A21EEF"/>
    <w:rsid w:val="00A2240D"/>
    <w:rsid w:val="00A227A2"/>
    <w:rsid w:val="00A22D92"/>
    <w:rsid w:val="00A22EFA"/>
    <w:rsid w:val="00A235BD"/>
    <w:rsid w:val="00A23D27"/>
    <w:rsid w:val="00A23D86"/>
    <w:rsid w:val="00A23EB5"/>
    <w:rsid w:val="00A24673"/>
    <w:rsid w:val="00A262F3"/>
    <w:rsid w:val="00A27016"/>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6AF0"/>
    <w:rsid w:val="00A473E2"/>
    <w:rsid w:val="00A4745D"/>
    <w:rsid w:val="00A50607"/>
    <w:rsid w:val="00A50898"/>
    <w:rsid w:val="00A5093A"/>
    <w:rsid w:val="00A51BFF"/>
    <w:rsid w:val="00A51D95"/>
    <w:rsid w:val="00A520E1"/>
    <w:rsid w:val="00A5226F"/>
    <w:rsid w:val="00A52C37"/>
    <w:rsid w:val="00A52DD9"/>
    <w:rsid w:val="00A537F3"/>
    <w:rsid w:val="00A53B7B"/>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3F6"/>
    <w:rsid w:val="00AA04D8"/>
    <w:rsid w:val="00AA145D"/>
    <w:rsid w:val="00AA1A94"/>
    <w:rsid w:val="00AA1CC0"/>
    <w:rsid w:val="00AA2714"/>
    <w:rsid w:val="00AA2A27"/>
    <w:rsid w:val="00AA2B55"/>
    <w:rsid w:val="00AA3476"/>
    <w:rsid w:val="00AA36BA"/>
    <w:rsid w:val="00AA397D"/>
    <w:rsid w:val="00AA490F"/>
    <w:rsid w:val="00AA4CA3"/>
    <w:rsid w:val="00AA4DBE"/>
    <w:rsid w:val="00AA539D"/>
    <w:rsid w:val="00AA5550"/>
    <w:rsid w:val="00AA5603"/>
    <w:rsid w:val="00AB0053"/>
    <w:rsid w:val="00AB19DD"/>
    <w:rsid w:val="00AB1AAE"/>
    <w:rsid w:val="00AB21F9"/>
    <w:rsid w:val="00AB2C2E"/>
    <w:rsid w:val="00AB3909"/>
    <w:rsid w:val="00AB393C"/>
    <w:rsid w:val="00AB4143"/>
    <w:rsid w:val="00AB43E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431"/>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12C1"/>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D53"/>
    <w:rsid w:val="00B46047"/>
    <w:rsid w:val="00B509FF"/>
    <w:rsid w:val="00B5194E"/>
    <w:rsid w:val="00B5226E"/>
    <w:rsid w:val="00B53267"/>
    <w:rsid w:val="00B53DBF"/>
    <w:rsid w:val="00B5471A"/>
    <w:rsid w:val="00B54954"/>
    <w:rsid w:val="00B56138"/>
    <w:rsid w:val="00B57C8E"/>
    <w:rsid w:val="00B6022D"/>
    <w:rsid w:val="00B60EB4"/>
    <w:rsid w:val="00B611EE"/>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874A4"/>
    <w:rsid w:val="00B9087F"/>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103"/>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553B"/>
    <w:rsid w:val="00C07FC4"/>
    <w:rsid w:val="00C11882"/>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58B7"/>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6F99"/>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6BAE"/>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5DB0"/>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807"/>
    <w:rsid w:val="00D16526"/>
    <w:rsid w:val="00D17CAE"/>
    <w:rsid w:val="00D200D5"/>
    <w:rsid w:val="00D205FA"/>
    <w:rsid w:val="00D20AC1"/>
    <w:rsid w:val="00D21232"/>
    <w:rsid w:val="00D21CA2"/>
    <w:rsid w:val="00D21D17"/>
    <w:rsid w:val="00D22E7A"/>
    <w:rsid w:val="00D26312"/>
    <w:rsid w:val="00D26419"/>
    <w:rsid w:val="00D26DB8"/>
    <w:rsid w:val="00D273DE"/>
    <w:rsid w:val="00D31226"/>
    <w:rsid w:val="00D31FEA"/>
    <w:rsid w:val="00D3265C"/>
    <w:rsid w:val="00D32F25"/>
    <w:rsid w:val="00D33802"/>
    <w:rsid w:val="00D33D97"/>
    <w:rsid w:val="00D342C8"/>
    <w:rsid w:val="00D34B7F"/>
    <w:rsid w:val="00D35BAA"/>
    <w:rsid w:val="00D36127"/>
    <w:rsid w:val="00D37310"/>
    <w:rsid w:val="00D400A9"/>
    <w:rsid w:val="00D40EE2"/>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06C"/>
    <w:rsid w:val="00D8324C"/>
    <w:rsid w:val="00D83FDD"/>
    <w:rsid w:val="00D84977"/>
    <w:rsid w:val="00D8584A"/>
    <w:rsid w:val="00D85CD8"/>
    <w:rsid w:val="00D8720A"/>
    <w:rsid w:val="00D873C3"/>
    <w:rsid w:val="00D900FF"/>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9E4"/>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AD4"/>
    <w:rsid w:val="00DC5E32"/>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0C6F"/>
    <w:rsid w:val="00E11966"/>
    <w:rsid w:val="00E12206"/>
    <w:rsid w:val="00E12E73"/>
    <w:rsid w:val="00E13150"/>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FF5"/>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29E6"/>
    <w:rsid w:val="00EA4A7A"/>
    <w:rsid w:val="00EA544B"/>
    <w:rsid w:val="00EA6358"/>
    <w:rsid w:val="00EA6788"/>
    <w:rsid w:val="00EA6E0C"/>
    <w:rsid w:val="00EA769D"/>
    <w:rsid w:val="00EB073A"/>
    <w:rsid w:val="00EB07AF"/>
    <w:rsid w:val="00EB18D5"/>
    <w:rsid w:val="00EB1B3C"/>
    <w:rsid w:val="00EB21F4"/>
    <w:rsid w:val="00EB2DE4"/>
    <w:rsid w:val="00EB2F13"/>
    <w:rsid w:val="00EB33EC"/>
    <w:rsid w:val="00EB3778"/>
    <w:rsid w:val="00EB3C09"/>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EFC"/>
    <w:rsid w:val="00EF007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07ECC"/>
    <w:rsid w:val="00F10921"/>
    <w:rsid w:val="00F11D30"/>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2D2"/>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2EF"/>
    <w:rsid w:val="00F757DD"/>
    <w:rsid w:val="00F75FF6"/>
    <w:rsid w:val="00F765AD"/>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BCA"/>
    <w:rsid w:val="00FF0DAF"/>
    <w:rsid w:val="00FF0DE5"/>
    <w:rsid w:val="00FF1797"/>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5EAE72CA-D1B2-4C70-8935-15394EE9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4F1B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07893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3DD225B-330A-4703-A25B-30A5FC09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2016-02-05T17:29:00Z</cp:lastPrinted>
  <dcterms:created xsi:type="dcterms:W3CDTF">2016-05-13T16:33:00Z</dcterms:created>
  <dcterms:modified xsi:type="dcterms:W3CDTF">2016-05-13T21:13:00Z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1095502470</vt:i4>
  </property>
  <property fmtid="{D5CDD505-2E9C-101B-9397-08002B2CF9AE}" pid="11" name="_EmailSubject">
    <vt:lpwstr>Help</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-1857930867</vt:i4>
  </property>
  <property fmtid="{D5CDD505-2E9C-101B-9397-08002B2CF9AE}" pid="15" name="_ReviewingToolsShownOnce">
    <vt:lpwstr/>
  </property>
</Properties>
</file>